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43" w:rsidRDefault="00E8004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80043" w:rsidRDefault="00E80043">
      <w:pPr>
        <w:pStyle w:val="newncpi"/>
        <w:ind w:firstLine="0"/>
        <w:jc w:val="center"/>
      </w:pPr>
      <w:r>
        <w:rPr>
          <w:rStyle w:val="datepr"/>
        </w:rPr>
        <w:t>24 мая 2012 г.</w:t>
      </w:r>
      <w:r>
        <w:rPr>
          <w:rStyle w:val="number"/>
        </w:rPr>
        <w:t xml:space="preserve"> № 479</w:t>
      </w:r>
    </w:p>
    <w:p w:rsidR="00E80043" w:rsidRDefault="00E80043">
      <w:pPr>
        <w:pStyle w:val="title"/>
      </w:pPr>
      <w:r>
        <w:t>О некоторых вопросах послевузовского образования</w:t>
      </w:r>
    </w:p>
    <w:p w:rsidR="00E80043" w:rsidRDefault="00E80043">
      <w:pPr>
        <w:pStyle w:val="preamble"/>
      </w:pPr>
      <w:r>
        <w:t>В соответствии с пунктом 82 Положения о подготовке научных работников высшей квалификации в Республике Беларусь, утвержденного Указом Президента Республики Беларусь от 1 декабря 2011 г. № 561 «О некоторых вопросах подготовки и аттестации научных работников высшей квалификации», Совет Министров Республики Беларусь ПОСТАНОВЛЯЕТ:</w:t>
      </w:r>
    </w:p>
    <w:p w:rsidR="00E80043" w:rsidRDefault="00E80043">
      <w:pPr>
        <w:pStyle w:val="point"/>
      </w:pPr>
      <w:r>
        <w:t>1. Установить, что:</w:t>
      </w:r>
    </w:p>
    <w:p w:rsidR="00E80043" w:rsidRDefault="00E80043">
      <w:pPr>
        <w:pStyle w:val="underpoint"/>
      </w:pPr>
      <w:r>
        <w:t>1.1. трудовые затраты на организацию приема лиц для получения послевузовского образования и обеспечение образовательного процесса при реализации образовательных программ послевузовского образования определяются согласно приложению 1;</w:t>
      </w:r>
    </w:p>
    <w:p w:rsidR="00E80043" w:rsidRDefault="00E80043">
      <w:pPr>
        <w:pStyle w:val="underpoint"/>
      </w:pPr>
      <w:r>
        <w:t>1.2. вознаграждение за организацию приема лиц для получения послевузовского образования и обеспечение образовательного процесса при реализации образовательных программ послевузовского образования в учреждениях образования, организациях, реализующих образовательные программы послевузовского образования, осуществляется по ставкам почасовой оплаты труда согласно приложению 2;</w:t>
      </w:r>
    </w:p>
    <w:p w:rsidR="00E80043" w:rsidRDefault="00E80043">
      <w:pPr>
        <w:pStyle w:val="underpoint"/>
      </w:pPr>
      <w:proofErr w:type="gramStart"/>
      <w:r>
        <w:t>1.3. работникам учреждений образования, организаций, реализующих образовательные программы послевузовского образования (далее – учреждение, организация послевузовского образования), ответственным за послевузовское образование, а при наличии в учреждениях структурного подразделения, осуществляющего организационное управление процессом подготовки научных работников высшей квалификации, руководителю этого подразделения выплата вознаграждения за работу в приемной, экзаменационной, аттестационной, государственной аттестационной комиссиях не производится;</w:t>
      </w:r>
      <w:proofErr w:type="gramEnd"/>
    </w:p>
    <w:p w:rsidR="00E80043" w:rsidRDefault="00E80043">
      <w:pPr>
        <w:pStyle w:val="underpoint"/>
      </w:pPr>
      <w:r>
        <w:t xml:space="preserve">1.4. иногородним председателям и членам государственной аттестационной комиссии при обязательном представлении соответствующих подтверждающих документов в оригинале возмещаются расходы </w:t>
      </w:r>
      <w:proofErr w:type="gramStart"/>
      <w:r>
        <w:t>на</w:t>
      </w:r>
      <w:proofErr w:type="gramEnd"/>
      <w:r>
        <w:t>:</w:t>
      </w:r>
    </w:p>
    <w:p w:rsidR="00E80043" w:rsidRDefault="00E80043">
      <w:pPr>
        <w:pStyle w:val="newncpi"/>
      </w:pPr>
      <w:r>
        <w:t xml:space="preserve">проезд железнодорожным транспортом (до места назначения и обратно) по тарифу не выше купейного вагона, автомобильным транспортом (за исключением такси) </w:t>
      </w:r>
      <w:proofErr w:type="gramStart"/>
      <w:r>
        <w:t>по</w:t>
      </w:r>
      <w:proofErr w:type="gramEnd"/>
      <w:r>
        <w:t xml:space="preserve"> тарифу соответствующего типа автобуса;</w:t>
      </w:r>
    </w:p>
    <w:p w:rsidR="00E80043" w:rsidRDefault="00E80043">
      <w:pPr>
        <w:pStyle w:val="newncpi"/>
      </w:pPr>
      <w:r>
        <w:t>наем жилого помещения, но не выше стоимости одноместного номера первой категории (одного места в номере первой категории, рассчитанного на проживание двух человек). Суммы за питание, включенные в счета за наем помещения, возмещению не подлежат;</w:t>
      </w:r>
    </w:p>
    <w:p w:rsidR="00E80043" w:rsidRDefault="00E80043">
      <w:pPr>
        <w:pStyle w:val="underpoint"/>
      </w:pPr>
      <w:r>
        <w:t>1.5. расходы, произведенные в соответствии с подпунктом 1.4 настоящего пункта, оплачиваются учреждениями, организациями послевузовского образования, в которых осуществлялась работа государственной аттестационной комиссии, за счет средств республиканского бюджета и иных источников, не запрещенных законодательством Республики Беларусь.</w:t>
      </w:r>
    </w:p>
    <w:p w:rsidR="00E80043" w:rsidRDefault="00E80043">
      <w:pPr>
        <w:pStyle w:val="point"/>
      </w:pPr>
      <w:r>
        <w:t>2. Республиканским органам государственного управления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E80043" w:rsidRDefault="00E8004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E80043" w:rsidRDefault="00E8004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E800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0043" w:rsidRDefault="00E8004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0043" w:rsidRDefault="00E8004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E80043" w:rsidRDefault="00E8004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E8004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append1"/>
            </w:pPr>
            <w:r>
              <w:t>Приложение 1</w:t>
            </w:r>
          </w:p>
          <w:p w:rsidR="00E80043" w:rsidRDefault="00E8004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80043" w:rsidRDefault="00E80043">
            <w:pPr>
              <w:pStyle w:val="append"/>
            </w:pPr>
            <w:r>
              <w:t>24.05.2012 № 479</w:t>
            </w:r>
          </w:p>
        </w:tc>
      </w:tr>
    </w:tbl>
    <w:p w:rsidR="00E80043" w:rsidRDefault="00E80043">
      <w:pPr>
        <w:pStyle w:val="titlep"/>
        <w:jc w:val="left"/>
      </w:pPr>
      <w:r>
        <w:t>Трудовые затраты на организацию приема лиц для получения послевузовского образования и обеспечение образовательного процесса при реализации образовательных программ послевузовского образования</w:t>
      </w:r>
    </w:p>
    <w:tbl>
      <w:tblPr>
        <w:tblStyle w:val="tablencpi"/>
        <w:tblW w:w="5000" w:type="pct"/>
        <w:tblLook w:val="04A0"/>
      </w:tblPr>
      <w:tblGrid>
        <w:gridCol w:w="3803"/>
        <w:gridCol w:w="3148"/>
        <w:gridCol w:w="2447"/>
      </w:tblGrid>
      <w:tr w:rsidR="00E80043">
        <w:trPr>
          <w:trHeight w:val="20"/>
        </w:trPr>
        <w:tc>
          <w:tcPr>
            <w:tcW w:w="2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line="20" w:lineRule="atLeast"/>
              <w:jc w:val="center"/>
            </w:pPr>
            <w:r>
              <w:t>Виды работы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line="20" w:lineRule="atLeast"/>
              <w:jc w:val="center"/>
            </w:pPr>
            <w:r>
              <w:t>Трудовые затраты*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line="20" w:lineRule="atLeast"/>
              <w:jc w:val="center"/>
            </w:pPr>
            <w:r>
              <w:t>Примечания</w:t>
            </w:r>
          </w:p>
        </w:tc>
      </w:tr>
      <w:tr w:rsidR="00E80043">
        <w:trPr>
          <w:trHeight w:val="20"/>
        </w:trPr>
        <w:tc>
          <w:tcPr>
            <w:tcW w:w="20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1. Работа в качестве председателя и членов приемной комиссии по приему в аспирантуру (адъюнктуру), докторантуру – за рассмотрение представленных документов и проведение собеседования с лицами, поступающими в аспирантуру (адъюнктуру), докторантуру</w:t>
            </w:r>
          </w:p>
        </w:tc>
        <w:tc>
          <w:tcPr>
            <w:tcW w:w="16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1 человеко-час председателю и каждому члену приемной комиссии 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выплата вознаграждения производится не более чем 5 членам приемной комиссии, включая председателя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2. Работа в качестве председателя и членов экзаменационной комиссии по приему вступительного экзамена по специальной дисциплине у лиц, поступающих в аспирантуру (адъюнктуру) для обучения в дневной или заочной форме получения образования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 человеко-час председателю и каждому члену экзаменационной комиссии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выплата вознаграждения производится не более чем 5 членам экзаменационной комиссии, включая председателя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3. Подготовка характеристики научного уровня опубликованных работ (научного реферата) лица, поступающего в аспирантуру (адъюнктуру)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3 часа (объем научного реферата – не менее одного печатного листа, содержащего 39,2 тысячи печатных знаков с пробелами, что соответствует 16 страницам текста, напечатанного через 1,5 интервала между строками)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4. Научное руководство лицом, обучающимся на I ступени послевузовского образования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50 человеко-часов в год (независимо от количества научных руководителей </w:t>
            </w:r>
            <w:proofErr w:type="gramStart"/>
            <w:r>
              <w:t>у</w:t>
            </w:r>
            <w:proofErr w:type="gramEnd"/>
            <w:r>
              <w:t xml:space="preserve"> обучаемого)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5. Научное консультирование лица, обучающегося на II ступени послевузовского образования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50 человеко-часов в год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6. Научное руководство (научное консультирование) иностранным гражданином или лицом без гражданства, временно пребывающим или временно проживающим на территории Республики Беларусь, обучающимся на I (II) ступени послевузовского образования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proofErr w:type="gramStart"/>
            <w:r>
              <w:t>не менее 100 человеко-часов в год (устанавливаются договором, заключаемым учреждением образования, организацией, реализующей образовательные программы послевузовского образования, с организацией иностранного государства (международной организацией, иностранным физическим лицом) и (или) иностранным гражданином (лицом без гражданства)</w:t>
            </w:r>
            <w:proofErr w:type="gramEnd"/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7. Проведение учебных занятий для лиц, обучающихся на I ступени послевузовского образования в форме соискательства, по общеобразовательным дисциплинам, по которым сдаются кандидатские зачеты (дифференцированные зачеты) и кандидатские экзамены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 соответствии с учебной нагрузкой, установленной программой-минимумом кандидатского зачета (дифференцированного зачета) или кандидатского экзамена по общеобразовательной дисциплине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8. Консультирование в процессе подготовки реферата, если таковой предусмотрен программой-минимумом кандидатского зачета (дифференцированного зачета) или кандидатского экзамена по общеобразовательной дисциплине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2 человеко-часа 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9. Работа в качестве председателя и членов аттестационной комиссии по проведению текущей аттестации в форме отчета аспиранта (адъюнкта), докторанта, соискателя о выполнении индивидуального плана работы 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0,5 человеко-часа председателю и каждому члену аттестационной комиссии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выплата вознаграждения производится не более чем 5 членам аттестационной комиссии, включая председателя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10. Работа в качестве председателя и членов экзаменационной комиссии по проведению текущей аттестации аспирантов (адъюнктов), соискателей в форме кандидатского экзамена по специальной дисциплине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 человеко-час председателю и каждому члену экзаменационной комиссии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выплата вознаграждения производится не более чем 5 членам экзаменационной комиссии, включая председателя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11. Работа в качестве председателя и членов экзаменационной комиссии по приему экзамена в объеме общеобразовательной программы учреждения высшего образования в случае несоответствия высшего образования аспиранта (адъюнкта), соискателя отрасли науки, по специальности которой реализуется образовательная программа аспирантуры (адъюнктуры), обеспечивающая получение научной квалификации «Исследователь»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12. Работа в качестве председателя и членов экзаменационной комиссии по проведению текущей аттестации лиц, обучающихся на I ступени послевузовского образования в форме соискательства, в форме кандидатского зачета (дифференцированного зачета) или кандидатского экзамена по общеобразовательной дисциплине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13. Работа в качестве председателя и членов экзаменационной комиссии по проведению итоговой аттестации соискателей, зачисленных на I ступень послевузовского образования для сдачи кандидатских зачетов (дифференцированных зачетов) и кандидатских экзаменов по общеобразовательным дисциплинам, в форме кандидатского зачета (дифференцированного зачета) или кандидатского экзамена по общеобразовательной дисциплине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14. Работа в качестве председателя и членов государственной аттестационной комиссии по проведению итоговой аттестации аспирантов (адъюнктов), докторантов, соискателей в форме отчета аспиранта (адъюнкта), докторанта, соискателя о выполнении индивидуального плана работы 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 человеко-час председателю и каждому члену государственной аттестационной комиссии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выплата вознаграждения производится не более чем 11 членам государственной аттестационной комиссии, включая председателя</w:t>
            </w:r>
          </w:p>
        </w:tc>
      </w:tr>
      <w:tr w:rsidR="00E80043">
        <w:trPr>
          <w:trHeight w:val="20"/>
        </w:trPr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15. Рецензирование реферата, предусмотренного программой-минимумом кандидатского зачета (дифференцированного зачета) или кандидатского экзамена по общеобразовательной дисциплине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3 часа за каждый реферат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2023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16. Экспертиза материалов аспиранта (адъюнкта), докторанта, соискателя о выполнении индивидуального плана работы и подготовка проекта заключения государственной аттестационной комиссии о результатах освоения образовательной программы послевузовского образования</w:t>
            </w:r>
          </w:p>
        </w:tc>
        <w:tc>
          <w:tcPr>
            <w:tcW w:w="1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3 человеко-часа за экспертизу материалов лица, осваивающего содержание образовательной программы аспирантуры (адъюнктуры), обеспечивающей получение научной квалификации «Исследователь»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E80043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E80043" w:rsidRDefault="00E80043">
            <w:pPr>
              <w:rPr>
                <w:rFonts w:eastAsiaTheme="minorEastAsia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 xml:space="preserve">5 человеко-часов за анализ материалов лица, осваивающего содержание образовательной программы докторантуры 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 w:line="20" w:lineRule="atLeast"/>
            </w:pPr>
            <w:r>
              <w:t> </w:t>
            </w:r>
          </w:p>
        </w:tc>
      </w:tr>
    </w:tbl>
    <w:p w:rsidR="00E80043" w:rsidRDefault="00E80043">
      <w:pPr>
        <w:pStyle w:val="newncpi"/>
      </w:pPr>
      <w:r>
        <w:t> </w:t>
      </w:r>
    </w:p>
    <w:p w:rsidR="00E80043" w:rsidRDefault="00E80043">
      <w:pPr>
        <w:pStyle w:val="snoskiline"/>
      </w:pPr>
      <w:r>
        <w:t>______________________________</w:t>
      </w:r>
    </w:p>
    <w:p w:rsidR="00E80043" w:rsidRDefault="00E80043">
      <w:pPr>
        <w:pStyle w:val="snoski"/>
      </w:pPr>
      <w:r>
        <w:t>*Трудовые затраты используются при определении объема работы, выполняемой при организации приема лиц для получения послевузовского образования и обеспечении образовательного процесса при реализации образовательных программ послевузовского образования:</w:t>
      </w:r>
    </w:p>
    <w:p w:rsidR="00E80043" w:rsidRDefault="00E80043">
      <w:pPr>
        <w:pStyle w:val="snoski"/>
      </w:pPr>
      <w:r>
        <w:t>для расчета вознаграждения лиц, привлекаемых к выполнению указанной работы, в том числе работников учреждений образования, организаций, реализующих образовательные программы послевузовского образования, на условиях гражданско-правовых договоров;</w:t>
      </w:r>
    </w:p>
    <w:p w:rsidR="00E80043" w:rsidRDefault="00E80043">
      <w:pPr>
        <w:pStyle w:val="snoski"/>
        <w:spacing w:after="240"/>
      </w:pPr>
      <w:proofErr w:type="gramStart"/>
      <w:r>
        <w:t>для включения в учебную нагрузку с ее отражением в индивидуальных планах работы профессорско-преподавательского состава на учебный год</w:t>
      </w:r>
      <w:proofErr w:type="gramEnd"/>
      <w:r>
        <w:t>.</w:t>
      </w: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E8004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append1"/>
            </w:pPr>
            <w:r>
              <w:t>Приложение 2</w:t>
            </w:r>
          </w:p>
          <w:p w:rsidR="00E80043" w:rsidRDefault="00E8004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80043" w:rsidRDefault="00E80043">
            <w:pPr>
              <w:pStyle w:val="append"/>
            </w:pPr>
            <w:r>
              <w:t>24.05.2012 № 479</w:t>
            </w:r>
          </w:p>
        </w:tc>
      </w:tr>
    </w:tbl>
    <w:p w:rsidR="00E80043" w:rsidRDefault="00E80043">
      <w:pPr>
        <w:pStyle w:val="titlep"/>
        <w:jc w:val="left"/>
      </w:pPr>
      <w:r>
        <w:t>Ставки почасовой оплаты труда за организацию приема лиц для получения послевузовского образования и обеспечение образовательного процесса при реализации образовательных программ послевузовского образования в учреждениях образования, организациях, реализующих образовательные программы послевузовского образования</w:t>
      </w:r>
    </w:p>
    <w:tbl>
      <w:tblPr>
        <w:tblStyle w:val="tablencpi"/>
        <w:tblW w:w="5000" w:type="pct"/>
        <w:tblLook w:val="04A0"/>
      </w:tblPr>
      <w:tblGrid>
        <w:gridCol w:w="4960"/>
        <w:gridCol w:w="4438"/>
      </w:tblGrid>
      <w:tr w:rsidR="00E80043">
        <w:trPr>
          <w:trHeight w:val="240"/>
        </w:trPr>
        <w:tc>
          <w:tcPr>
            <w:tcW w:w="2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0043" w:rsidRDefault="00E80043">
            <w:pPr>
              <w:pStyle w:val="table10"/>
              <w:jc w:val="center"/>
            </w:pPr>
            <w:r>
              <w:t>Наличие ученой степени, ученого звания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0043" w:rsidRDefault="00E80043">
            <w:pPr>
              <w:pStyle w:val="table10"/>
              <w:jc w:val="center"/>
            </w:pPr>
            <w:r>
              <w:t>Ставки почасовой оплаты труда (в процентах от тарифной ставки первого разряда)</w:t>
            </w:r>
          </w:p>
        </w:tc>
      </w:tr>
      <w:tr w:rsidR="00E80043">
        <w:trPr>
          <w:trHeight w:val="240"/>
        </w:trPr>
        <w:tc>
          <w:tcPr>
            <w:tcW w:w="2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</w:pPr>
            <w:r>
              <w:t>1. Профессор, доктор наук</w:t>
            </w:r>
          </w:p>
        </w:tc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  <w:jc w:val="center"/>
            </w:pPr>
            <w:r>
              <w:t>22</w:t>
            </w:r>
          </w:p>
        </w:tc>
      </w:tr>
      <w:tr w:rsidR="00E80043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</w:pPr>
            <w:r>
              <w:t>2. Доцент, кандидат наук</w:t>
            </w:r>
          </w:p>
        </w:tc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  <w:jc w:val="center"/>
            </w:pPr>
            <w:r>
              <w:t>21</w:t>
            </w:r>
          </w:p>
        </w:tc>
      </w:tr>
      <w:tr w:rsidR="00E80043">
        <w:trPr>
          <w:trHeight w:val="240"/>
        </w:trPr>
        <w:tc>
          <w:tcPr>
            <w:tcW w:w="26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</w:pPr>
            <w:r>
              <w:t>3. Лица, не имеющие ученой степени, ученого звания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0043" w:rsidRDefault="00E80043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</w:tbl>
    <w:p w:rsidR="00E80043" w:rsidRDefault="00E80043">
      <w:pPr>
        <w:pStyle w:val="newncpi"/>
      </w:pPr>
      <w:r>
        <w:t> </w:t>
      </w:r>
    </w:p>
    <w:p w:rsidR="00A14E4E" w:rsidRDefault="00A14E4E"/>
    <w:sectPr w:rsidR="00A14E4E" w:rsidSect="00E80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43" w:rsidRDefault="00E80043" w:rsidP="00E80043">
      <w:pPr>
        <w:spacing w:after="0" w:line="240" w:lineRule="auto"/>
      </w:pPr>
      <w:r>
        <w:separator/>
      </w:r>
    </w:p>
  </w:endnote>
  <w:endnote w:type="continuationSeparator" w:id="0">
    <w:p w:rsidR="00E80043" w:rsidRDefault="00E80043" w:rsidP="00E8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43" w:rsidRDefault="00E800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43" w:rsidRDefault="00E800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E80043" w:rsidTr="00E80043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E80043" w:rsidRDefault="00E8004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E80043" w:rsidRPr="00E80043" w:rsidRDefault="00E8004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E80043" w:rsidRPr="00E80043" w:rsidRDefault="00E80043" w:rsidP="00E8004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02.04.2014</w:t>
          </w:r>
        </w:p>
      </w:tc>
    </w:tr>
    <w:tr w:rsidR="00E80043" w:rsidTr="00E80043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E80043" w:rsidRDefault="00E80043">
          <w:pPr>
            <w:pStyle w:val="a5"/>
          </w:pPr>
        </w:p>
      </w:tc>
      <w:tc>
        <w:tcPr>
          <w:tcW w:w="7202" w:type="dxa"/>
        </w:tcPr>
        <w:p w:rsidR="00E80043" w:rsidRPr="00E80043" w:rsidRDefault="00E8004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E80043" w:rsidRDefault="00E80043">
          <w:pPr>
            <w:pStyle w:val="a5"/>
          </w:pPr>
        </w:p>
      </w:tc>
    </w:tr>
  </w:tbl>
  <w:p w:rsidR="00E80043" w:rsidRDefault="00E800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43" w:rsidRDefault="00E80043" w:rsidP="00E80043">
      <w:pPr>
        <w:spacing w:after="0" w:line="240" w:lineRule="auto"/>
      </w:pPr>
      <w:r>
        <w:separator/>
      </w:r>
    </w:p>
  </w:footnote>
  <w:footnote w:type="continuationSeparator" w:id="0">
    <w:p w:rsidR="00E80043" w:rsidRDefault="00E80043" w:rsidP="00E8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43" w:rsidRDefault="00E80043" w:rsidP="00E564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0043" w:rsidRDefault="00E80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43" w:rsidRPr="00E80043" w:rsidRDefault="00E80043" w:rsidP="00E564A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80043">
      <w:rPr>
        <w:rStyle w:val="a7"/>
        <w:rFonts w:ascii="Times New Roman" w:hAnsi="Times New Roman" w:cs="Times New Roman"/>
        <w:sz w:val="24"/>
      </w:rPr>
      <w:fldChar w:fldCharType="begin"/>
    </w:r>
    <w:r w:rsidRPr="00E8004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8004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E80043">
      <w:rPr>
        <w:rStyle w:val="a7"/>
        <w:rFonts w:ascii="Times New Roman" w:hAnsi="Times New Roman" w:cs="Times New Roman"/>
        <w:sz w:val="24"/>
      </w:rPr>
      <w:fldChar w:fldCharType="end"/>
    </w:r>
  </w:p>
  <w:p w:rsidR="00E80043" w:rsidRPr="00E80043" w:rsidRDefault="00E8004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43" w:rsidRDefault="00E80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43"/>
    <w:rsid w:val="001E226A"/>
    <w:rsid w:val="0077142F"/>
    <w:rsid w:val="00A14E4E"/>
    <w:rsid w:val="00E8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8004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8004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800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00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00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800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8004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8004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800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8004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800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00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00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00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00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00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00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00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8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8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043"/>
  </w:style>
  <w:style w:type="paragraph" w:styleId="a5">
    <w:name w:val="footer"/>
    <w:basedOn w:val="a"/>
    <w:link w:val="a6"/>
    <w:uiPriority w:val="99"/>
    <w:semiHidden/>
    <w:unhideWhenUsed/>
    <w:rsid w:val="00E8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043"/>
  </w:style>
  <w:style w:type="character" w:styleId="a7">
    <w:name w:val="page number"/>
    <w:basedOn w:val="a0"/>
    <w:uiPriority w:val="99"/>
    <w:semiHidden/>
    <w:unhideWhenUsed/>
    <w:rsid w:val="00E80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9215</Characters>
  <Application>Microsoft Office Word</Application>
  <DocSecurity>0</DocSecurity>
  <Lines>307</Lines>
  <Paragraphs>90</Paragraphs>
  <ScaleCrop>false</ScaleCrop>
  <Company>RUSSIA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R50301</dc:creator>
  <cp:keywords/>
  <dc:description/>
  <cp:lastModifiedBy>R50301</cp:lastModifiedBy>
  <cp:revision>1</cp:revision>
  <dcterms:created xsi:type="dcterms:W3CDTF">2014-04-02T15:12:00Z</dcterms:created>
  <dcterms:modified xsi:type="dcterms:W3CDTF">2014-04-02T15:12:00Z</dcterms:modified>
</cp:coreProperties>
</file>