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813" w:rsidRDefault="00F95813">
      <w:pPr>
        <w:pStyle w:val="newncpi0"/>
        <w:jc w:val="center"/>
      </w:pPr>
      <w:r>
        <w:rPr>
          <w:rStyle w:val="name"/>
        </w:rPr>
        <w:t>ПОСТАНОВЛЕНИЕ </w:t>
      </w:r>
      <w:r>
        <w:rPr>
          <w:rStyle w:val="promulgator"/>
        </w:rPr>
        <w:t>МИНИСТЕРСТВА ОБРАЗОВАНИЯ РЕСПУБЛИКИ БЕЛАРУСЬ</w:t>
      </w:r>
    </w:p>
    <w:p w:rsidR="00F95813" w:rsidRDefault="00F95813">
      <w:pPr>
        <w:pStyle w:val="newncpi"/>
        <w:ind w:firstLine="0"/>
        <w:jc w:val="center"/>
      </w:pPr>
      <w:r>
        <w:rPr>
          <w:rStyle w:val="datepr"/>
        </w:rPr>
        <w:t>29 января 2014 г.</w:t>
      </w:r>
      <w:r>
        <w:rPr>
          <w:rStyle w:val="number"/>
        </w:rPr>
        <w:t xml:space="preserve"> № 8</w:t>
      </w:r>
    </w:p>
    <w:p w:rsidR="00F95813" w:rsidRDefault="00F95813">
      <w:pPr>
        <w:pStyle w:val="title"/>
      </w:pPr>
      <w:r>
        <w:t>Об утверждении Инструкции о порядке организации и проведения кандидатского экзамена по специальной дисциплине, в том числе при его повторной сдаче, сдачи кандидатских экзаменов и кандидатских зачетов (дифференцированных зачетов) по общеобразовательным дисциплинам, а также экзамена в объеме общеобразовательной программы учреждения высшего образования и признании утратившим силу постановления Министерства образования Республики Беларусь от 28 января 2006 г. № 5</w:t>
      </w:r>
    </w:p>
    <w:p w:rsidR="00F95813" w:rsidRDefault="00F95813">
      <w:pPr>
        <w:pStyle w:val="preamble"/>
      </w:pPr>
      <w:r>
        <w:t>На основании части второй пункта 57 Положения о подготовке научных работников высшей квалификации в Республике Беларусь, утвержденного Указом Президента Республики Беларусь от 1 декабря 2011 г. № 561 «О некоторых вопросах подготовки и аттестации научных работников высшей квалификации», Министерство образования Республики Беларусь ПОСТАНОВЛЯЕТ:</w:t>
      </w:r>
    </w:p>
    <w:p w:rsidR="00F95813" w:rsidRDefault="00F95813">
      <w:pPr>
        <w:pStyle w:val="point"/>
      </w:pPr>
      <w:r>
        <w:t>1. Утвердить прилагаемую Инструкцию о порядке организации и проведения кандидатского экзамена по специальной дисциплине, в том числе при его повторной сдаче, сдачи кандидатских экзаменов и кандидатских зачетов (дифференцированных зачетов) по общеобразовательным дисциплинам, а также экзамена в объеме общеобразовательной программы учреждения высшего образования.</w:t>
      </w:r>
    </w:p>
    <w:p w:rsidR="00F95813" w:rsidRDefault="00F95813">
      <w:pPr>
        <w:pStyle w:val="point"/>
      </w:pPr>
      <w:r>
        <w:t>2. Признать утратившим силу постановление Министерства образования Республики Беларусь от 28 января 2006 г. № 5 «Об утверждении Инструкции о порядке организации и проведения кандидатских экзаменов и зачетов в учреждениях, обеспечивающих получение послевузовского образования в Республике Беларусь» (Национальный реестр правовых актов Республики Беларусь, 2006 г., № 38, 8/13963).</w:t>
      </w:r>
    </w:p>
    <w:p w:rsidR="00F95813" w:rsidRDefault="00F95813">
      <w:pPr>
        <w:pStyle w:val="point"/>
      </w:pPr>
      <w:r>
        <w:t>3. Настоящее постановление вступает в силу после его официального опубликования.</w:t>
      </w:r>
    </w:p>
    <w:p w:rsidR="00F95813" w:rsidRDefault="00F95813">
      <w:pPr>
        <w:pStyle w:val="newncpi"/>
      </w:pPr>
      <w:r>
        <w:t> </w:t>
      </w:r>
    </w:p>
    <w:tbl>
      <w:tblPr>
        <w:tblStyle w:val="tablencpi"/>
        <w:tblW w:w="5000" w:type="pct"/>
        <w:tblLook w:val="04A0"/>
      </w:tblPr>
      <w:tblGrid>
        <w:gridCol w:w="4690"/>
        <w:gridCol w:w="4708"/>
      </w:tblGrid>
      <w:tr w:rsidR="00F95813">
        <w:tc>
          <w:tcPr>
            <w:tcW w:w="2495" w:type="pct"/>
            <w:tcMar>
              <w:top w:w="0" w:type="dxa"/>
              <w:left w:w="6" w:type="dxa"/>
              <w:bottom w:w="0" w:type="dxa"/>
              <w:right w:w="6" w:type="dxa"/>
            </w:tcMar>
            <w:vAlign w:val="bottom"/>
            <w:hideMark/>
          </w:tcPr>
          <w:p w:rsidR="00F95813" w:rsidRDefault="00F95813">
            <w:pPr>
              <w:pStyle w:val="newncpi0"/>
            </w:pPr>
            <w:r>
              <w:rPr>
                <w:rStyle w:val="post"/>
              </w:rPr>
              <w:t>Министр</w:t>
            </w:r>
          </w:p>
        </w:tc>
        <w:tc>
          <w:tcPr>
            <w:tcW w:w="2505" w:type="pct"/>
            <w:tcMar>
              <w:top w:w="0" w:type="dxa"/>
              <w:left w:w="6" w:type="dxa"/>
              <w:bottom w:w="0" w:type="dxa"/>
              <w:right w:w="6" w:type="dxa"/>
            </w:tcMar>
            <w:vAlign w:val="bottom"/>
            <w:hideMark/>
          </w:tcPr>
          <w:p w:rsidR="00F95813" w:rsidRDefault="00F95813">
            <w:pPr>
              <w:pStyle w:val="newncpi0"/>
              <w:jc w:val="right"/>
            </w:pPr>
            <w:r>
              <w:rPr>
                <w:rStyle w:val="pers"/>
              </w:rPr>
              <w:t>С.А.Маскевич</w:t>
            </w:r>
          </w:p>
        </w:tc>
      </w:tr>
    </w:tbl>
    <w:p w:rsidR="00F95813" w:rsidRDefault="00F95813">
      <w:pPr>
        <w:pStyle w:val="newncpi0"/>
      </w:pPr>
      <w:r>
        <w:t> </w:t>
      </w:r>
    </w:p>
    <w:tbl>
      <w:tblPr>
        <w:tblStyle w:val="tablencpi"/>
        <w:tblW w:w="5000" w:type="pct"/>
        <w:tblLook w:val="04A0"/>
      </w:tblPr>
      <w:tblGrid>
        <w:gridCol w:w="3799"/>
        <w:gridCol w:w="5599"/>
      </w:tblGrid>
      <w:tr w:rsidR="00F95813">
        <w:trPr>
          <w:trHeight w:val="240"/>
        </w:trPr>
        <w:tc>
          <w:tcPr>
            <w:tcW w:w="2021" w:type="pct"/>
            <w:tcMar>
              <w:top w:w="0" w:type="dxa"/>
              <w:left w:w="6" w:type="dxa"/>
              <w:bottom w:w="0" w:type="dxa"/>
              <w:right w:w="6" w:type="dxa"/>
            </w:tcMar>
            <w:hideMark/>
          </w:tcPr>
          <w:p w:rsidR="00F95813" w:rsidRDefault="00F95813">
            <w:pPr>
              <w:pStyle w:val="agree"/>
            </w:pPr>
            <w:r>
              <w:t>СОГЛАСОВАНО</w:t>
            </w:r>
          </w:p>
          <w:p w:rsidR="00F95813" w:rsidRDefault="00F95813">
            <w:pPr>
              <w:pStyle w:val="agree"/>
            </w:pPr>
            <w:r>
              <w:t>Председатель Высшей</w:t>
            </w:r>
            <w:r>
              <w:br/>
              <w:t>аттестационной комиссии</w:t>
            </w:r>
            <w:r>
              <w:br/>
              <w:t>Республики Беларусь</w:t>
            </w:r>
          </w:p>
          <w:p w:rsidR="00F95813" w:rsidRDefault="00F95813">
            <w:pPr>
              <w:pStyle w:val="agreefio"/>
            </w:pPr>
            <w:r>
              <w:t>А.А.Афанасьев</w:t>
            </w:r>
          </w:p>
          <w:p w:rsidR="00F95813" w:rsidRDefault="00F95813">
            <w:pPr>
              <w:pStyle w:val="agreedate"/>
            </w:pPr>
            <w:r>
              <w:t>27.01.2014</w:t>
            </w:r>
          </w:p>
        </w:tc>
        <w:tc>
          <w:tcPr>
            <w:tcW w:w="2979" w:type="pct"/>
            <w:tcMar>
              <w:top w:w="0" w:type="dxa"/>
              <w:left w:w="6" w:type="dxa"/>
              <w:bottom w:w="0" w:type="dxa"/>
              <w:right w:w="6" w:type="dxa"/>
            </w:tcMar>
            <w:hideMark/>
          </w:tcPr>
          <w:p w:rsidR="00F95813" w:rsidRDefault="00F95813">
            <w:pPr>
              <w:pStyle w:val="agreedate"/>
            </w:pPr>
            <w:r>
              <w:t> </w:t>
            </w:r>
          </w:p>
        </w:tc>
      </w:tr>
    </w:tbl>
    <w:p w:rsidR="00F95813" w:rsidRDefault="00F95813">
      <w:pPr>
        <w:pStyle w:val="newncpi0"/>
      </w:pPr>
      <w:r>
        <w:t> </w:t>
      </w:r>
    </w:p>
    <w:tbl>
      <w:tblPr>
        <w:tblStyle w:val="tablencpi"/>
        <w:tblW w:w="5000" w:type="pct"/>
        <w:tblLook w:val="04A0"/>
      </w:tblPr>
      <w:tblGrid>
        <w:gridCol w:w="6691"/>
        <w:gridCol w:w="2707"/>
      </w:tblGrid>
      <w:tr w:rsidR="00F95813">
        <w:tc>
          <w:tcPr>
            <w:tcW w:w="3560" w:type="pct"/>
            <w:tcMar>
              <w:top w:w="0" w:type="dxa"/>
              <w:left w:w="6" w:type="dxa"/>
              <w:bottom w:w="0" w:type="dxa"/>
              <w:right w:w="6" w:type="dxa"/>
            </w:tcMar>
            <w:hideMark/>
          </w:tcPr>
          <w:p w:rsidR="00F95813" w:rsidRDefault="00F95813">
            <w:pPr>
              <w:pStyle w:val="newncpi"/>
            </w:pPr>
            <w:r>
              <w:t> </w:t>
            </w:r>
          </w:p>
        </w:tc>
        <w:tc>
          <w:tcPr>
            <w:tcW w:w="1440" w:type="pct"/>
            <w:tcMar>
              <w:top w:w="0" w:type="dxa"/>
              <w:left w:w="6" w:type="dxa"/>
              <w:bottom w:w="0" w:type="dxa"/>
              <w:right w:w="6" w:type="dxa"/>
            </w:tcMar>
            <w:hideMark/>
          </w:tcPr>
          <w:p w:rsidR="00F95813" w:rsidRDefault="00F95813">
            <w:pPr>
              <w:pStyle w:val="capu1"/>
            </w:pPr>
            <w:r>
              <w:t>УТВЕРЖДЕНО</w:t>
            </w:r>
          </w:p>
          <w:p w:rsidR="00F95813" w:rsidRDefault="00F95813">
            <w:pPr>
              <w:pStyle w:val="cap1"/>
            </w:pPr>
            <w:r>
              <w:t>Постановление</w:t>
            </w:r>
            <w:r>
              <w:br/>
              <w:t>Министерства образования</w:t>
            </w:r>
            <w:r>
              <w:br/>
              <w:t>Республики Беларусь</w:t>
            </w:r>
          </w:p>
          <w:p w:rsidR="00F95813" w:rsidRDefault="00F95813">
            <w:pPr>
              <w:pStyle w:val="cap1"/>
            </w:pPr>
            <w:r>
              <w:t>29.01.2014 № 8</w:t>
            </w:r>
          </w:p>
        </w:tc>
      </w:tr>
    </w:tbl>
    <w:p w:rsidR="00F95813" w:rsidRDefault="00F95813">
      <w:pPr>
        <w:pStyle w:val="titleu"/>
      </w:pPr>
      <w:r>
        <w:t>ИНСТРУКЦИЯ</w:t>
      </w:r>
      <w:r>
        <w:br/>
        <w:t xml:space="preserve">о порядке организации и проведения кандидатского экзамена по специальной дисциплине, в том числе при его повторной сдаче, сдачи кандидатских экзаменов и кандидатских зачетов (дифференцированных зачетов) по общеобразовательным </w:t>
      </w:r>
      <w:r>
        <w:lastRenderedPageBreak/>
        <w:t>дисциплинам, а также экзамена в объеме общеобразовательной программы учреждения высшего образования</w:t>
      </w:r>
    </w:p>
    <w:p w:rsidR="00F95813" w:rsidRDefault="00F95813">
      <w:pPr>
        <w:pStyle w:val="chapter"/>
      </w:pPr>
      <w:r>
        <w:t>ГЛАВА 1</w:t>
      </w:r>
      <w:r>
        <w:br/>
        <w:t>ОБЩИЕ ПОЛОЖЕНИЯ</w:t>
      </w:r>
    </w:p>
    <w:p w:rsidR="00F95813" w:rsidRDefault="00F95813">
      <w:pPr>
        <w:pStyle w:val="point"/>
      </w:pPr>
      <w:r>
        <w:t>1. Настоящая Инструкция определяет порядок организации и проведения кандидатского экзамена по специальной дисциплине, в том числе при его повторной сдаче, сдачи кандидатских экзаменов и кандидатских зачетов (дифференцированных зачетов) по общеобразовательным дисциплинам, а также экзамена в объеме общеобразовательной программы учреждения высшего образования в учреждениях образования и организациях, реализующих образовательные программы послевузовского образования (далее – учреждения послевузовского образования), независимо от их формы собственности и подчиненности.</w:t>
      </w:r>
    </w:p>
    <w:p w:rsidR="00F95813" w:rsidRDefault="00F95813">
      <w:pPr>
        <w:pStyle w:val="point"/>
      </w:pPr>
      <w:r>
        <w:t>2. Кандидатский экзамен по специальной дисциплине является формой текущей аттестации аспирантов, адъюнктов, соискателей при освоении содержания образовательной программы аспирантуры (адъюнктуры), обеспечивающей получение научной квалификации «Исследователь» (далее, если не указано иное, – аспирант (адъюнкт, соискатель)).</w:t>
      </w:r>
    </w:p>
    <w:p w:rsidR="00F95813" w:rsidRDefault="00F95813">
      <w:pPr>
        <w:pStyle w:val="newncpi"/>
      </w:pPr>
      <w:r>
        <w:t>Аспирант (адъюнкт, соискатель) сдает кандидатский экзамен по специальной дисциплине в соответствии с научной специальностью и отраслью науки, по которым реализуется образовательная программа аспирантуры (адъюнктуры), обеспечивающая получение научной квалификации «Исследователь».</w:t>
      </w:r>
    </w:p>
    <w:p w:rsidR="00F95813" w:rsidRDefault="00F95813">
      <w:pPr>
        <w:pStyle w:val="newncpi"/>
      </w:pPr>
      <w:r>
        <w:t>Если по итогам текущей аттестации аспиранта (адъюнкта, соискателя) установлено соответствие результатов его научных исследований, включаемых в квалификационную научную работу (диссертацию) (далее – диссертация), двум специальностям либо специальности и отрасли науки, отличающейся от той, по которой проходило обучение в аспирантуре (адъюнктуре), аспирант (адъюнкт, соискатель) сдает кандидатский экзамен по второй специальной дисциплине.</w:t>
      </w:r>
    </w:p>
    <w:p w:rsidR="00F95813" w:rsidRDefault="00F95813">
      <w:pPr>
        <w:pStyle w:val="newncpi"/>
      </w:pPr>
      <w:r>
        <w:t>Если докторант (соискатель) выполняет исследование по теме докторской диссертации, относящееся не к той отрасли науки, по которой имеется ученая степень кандидата наук, он сдает кандидатский экзамен по специальной дисциплине в соответствии со специальностью и отраслью науки, по которым готовится докторская диссертация.</w:t>
      </w:r>
    </w:p>
    <w:p w:rsidR="00F95813" w:rsidRDefault="00F95813">
      <w:pPr>
        <w:pStyle w:val="point"/>
      </w:pPr>
      <w:r>
        <w:t>3. В форме кандидатских экзаменов и зачетов (дифференцированных зачетов) по общеобразовательным дисциплинам осуществляется текущая аттестация соискателей при освоении содержания образовательной программы аспирантуры (адъюнктуры), обеспечивающей получение научной квалификации «Исследователь», а также итоговая аттестация лиц, зачисленных для обучения на I ступени послевузовского образования в форме соискательства в целях сдачи кандидатских экзаменов и кандидатских зачетов (дифференцированных зачетов) по общеобразовательным дисциплинам.</w:t>
      </w:r>
    </w:p>
    <w:p w:rsidR="00F95813" w:rsidRDefault="00F95813">
      <w:pPr>
        <w:pStyle w:val="point"/>
      </w:pPr>
      <w:r>
        <w:t>4. В случае, если кандидатский экзамен по специальной дисциплине соискателем сдан более 10 лет назад либо кандидатский экзамен по специальной дисциплине, кандидатские экзамены и кандидатские зачеты (дифференцированные зачеты) по общеобразовательным дисциплинам (далее, если не установлено иное, – кандидатские экзамены и зачеты) сданы за пределами Республики Беларусь, кандидатские экзамены и зачеты повторно сдаются в учреждении послевузовского образования, в котором будет проводиться предварительная экспертиза диссертации или ее публичная защита.</w:t>
      </w:r>
    </w:p>
    <w:p w:rsidR="00F95813" w:rsidRDefault="00F95813">
      <w:pPr>
        <w:pStyle w:val="point"/>
      </w:pPr>
      <w:r>
        <w:t>5. Соискатели допускаются к сдаче кандидатского экзамена по специальной дисциплине после сдачи кандидатских экзаменов и кандидатских зачетов (дифференцированных зачетов) по общеобразовательным дисциплинам.</w:t>
      </w:r>
    </w:p>
    <w:p w:rsidR="00F95813" w:rsidRDefault="00F95813">
      <w:pPr>
        <w:pStyle w:val="point"/>
      </w:pPr>
      <w:r>
        <w:t>6</w:t>
      </w:r>
      <w:r>
        <w:rPr>
          <w:i/>
          <w:iCs/>
        </w:rPr>
        <w:t>.</w:t>
      </w:r>
      <w:r>
        <w:t xml:space="preserve"> При невозможности обеспечить необходимые условия для сдачи соискателем кандидатских экзаменов и кандидатских зачетов (дифференцированных зачетов) по </w:t>
      </w:r>
      <w:r>
        <w:lastRenderedPageBreak/>
        <w:t>общеобразовательным дисциплинам по месту его обучения учреждение послевузовского образования направляет соискателя в другое учреждение послевузовского образования, в котором открыта подготовка для получения послевузовского образования, как правило, по специальности и отрасли науки, по которой обучается соискатель.</w:t>
      </w:r>
    </w:p>
    <w:p w:rsidR="00F95813" w:rsidRDefault="00F95813">
      <w:pPr>
        <w:pStyle w:val="point"/>
      </w:pPr>
      <w:r>
        <w:t>7. Результаты сдачи кандидатских экзаменов и зачетов, экзамена в объеме общеобразовательной программы учреждения высшего образования оцениваются отметками в баллах по десятибалльной шкале. Положительными являются отметки не ниже 4 (четырех) баллов.</w:t>
      </w:r>
    </w:p>
    <w:p w:rsidR="00F95813" w:rsidRDefault="00F95813">
      <w:pPr>
        <w:pStyle w:val="chapter"/>
      </w:pPr>
      <w:r>
        <w:t>ГЛАВА 2</w:t>
      </w:r>
      <w:r>
        <w:br/>
        <w:t>ОРГАНИЗАЦИЯ КАНДИДАТСКИХ ЭКЗАМЕНОВ И ЗАЧЕТОВ</w:t>
      </w:r>
    </w:p>
    <w:p w:rsidR="00F95813" w:rsidRDefault="00F95813">
      <w:pPr>
        <w:pStyle w:val="point"/>
      </w:pPr>
      <w:r>
        <w:t>8. Подготовка аспирантов (адъюнктов, соискателей) к сдаче кандидатского экзамена по специальной дисциплине, а также соискателей и лиц, зачисленных на обучение в форме соискательства на I ступени послевузовского образования, к сдаче кандидатских экзаменов и кандидатских зачетов (дифференцированных зачетов) по общеобразовательным дисциплинам (далее, если не указано иное, – обучающиеся) организуется в формах учебных занятий (лекции, практические занятия, консультации).</w:t>
      </w:r>
    </w:p>
    <w:p w:rsidR="00F95813" w:rsidRDefault="00F95813">
      <w:pPr>
        <w:pStyle w:val="point"/>
      </w:pPr>
      <w:r>
        <w:t>9. Учреждение послевузовского образования обеспечивает обучающихся программами-минимум кандидатских экзаменов по специальным дисциплинам, программами-минимум кандидатских экзаменов по общеобразовательным дисциплинам, программами-минимум кандидатских зачетов (дифференцированных зачетов) по общеобразовательным дисциплинам и уведомляет обучающихся о сроках и месте их проведения.</w:t>
      </w:r>
    </w:p>
    <w:p w:rsidR="00F95813" w:rsidRDefault="00F95813">
      <w:pPr>
        <w:pStyle w:val="point"/>
      </w:pPr>
      <w:r>
        <w:t>10. При проведении кандидатского экзамена по общеобразовательной дисциплине «Иностранный язык» (далее – кандидатский экзамен по иностранному языку) сдается один из следующих иностранных языков: английский, французский, испанский, немецкий, итальянский, русский или белорусский как иностранный.</w:t>
      </w:r>
    </w:p>
    <w:p w:rsidR="00F95813" w:rsidRDefault="00F95813">
      <w:pPr>
        <w:pStyle w:val="point"/>
      </w:pPr>
      <w:r>
        <w:t>11</w:t>
      </w:r>
      <w:r>
        <w:rPr>
          <w:i/>
          <w:iCs/>
        </w:rPr>
        <w:t>.</w:t>
      </w:r>
      <w:r>
        <w:t> В случае, если для выполнения диссертационного исследования необходимо знание иностранного языка, не указанного в пункте 10 настоящей Инструкции, соискатель по решению учреждения послевузовского образования вправе сдать в качестве кандидатского экзамена по иностранному языку кандидатский экзамен по заявленному им иностранному языку.</w:t>
      </w:r>
    </w:p>
    <w:p w:rsidR="00F95813" w:rsidRDefault="00F95813">
      <w:pPr>
        <w:pStyle w:val="chapter"/>
      </w:pPr>
      <w:r>
        <w:t>ГЛАВА 3</w:t>
      </w:r>
      <w:r>
        <w:br/>
        <w:t>ПРОВЕДЕНИЕ КАНДИДАТСКИХ ЭКЗАМЕНОВ И ЗАЧЕТОВ</w:t>
      </w:r>
    </w:p>
    <w:p w:rsidR="00F95813" w:rsidRDefault="00F95813">
      <w:pPr>
        <w:pStyle w:val="point"/>
      </w:pPr>
      <w:r>
        <w:t>12. Прием кандидатских экзаменов и зачетов проводится два раза в год в период экзаменационных сессий продолжительностью не более месяца каждая.</w:t>
      </w:r>
    </w:p>
    <w:p w:rsidR="00F95813" w:rsidRDefault="00F95813">
      <w:pPr>
        <w:pStyle w:val="newncpi"/>
      </w:pPr>
      <w:r>
        <w:t>В случае досрочного выполнения аспирантом (адъюнктом, соискателем) индивидуального плана работы по решению руководителя учреждения послевузовского образования кандидатский экзамен по специальной дисциплине может быть принят досрочно в сроки, установленные учреждением послевузовского образования.</w:t>
      </w:r>
    </w:p>
    <w:p w:rsidR="00F95813" w:rsidRDefault="00F95813">
      <w:pPr>
        <w:pStyle w:val="point"/>
      </w:pPr>
      <w:r>
        <w:t>13</w:t>
      </w:r>
      <w:r>
        <w:rPr>
          <w:i/>
          <w:iCs/>
        </w:rPr>
        <w:t>.</w:t>
      </w:r>
      <w:r>
        <w:t> К сдаче кандидатских экзаменов и кандидатских зачетов (дифференцированных зачетов) по общеобразовательным дисциплинам допускаются соискатели и лица, зачисленные для обучения на I ступени послевузовского образования в форме соискательства, которые в полном объеме выполнили требования в соответствии с программами-минимум кандидатских экзаменов по общеобразовательным дисциплинам, программами-минимум кандидатских зачетов (дифференцированных зачетов) по общеобразовательным дисциплинам.</w:t>
      </w:r>
    </w:p>
    <w:p w:rsidR="00F95813" w:rsidRDefault="00F95813">
      <w:pPr>
        <w:pStyle w:val="newncpi"/>
      </w:pPr>
      <w:r>
        <w:t xml:space="preserve">К сдаче кандидатского экзамена по специальной дисциплине допускаются аспиранты (адъюнкты, соискатели), подготовившие аналитический обзор литературы по теме исследования, который одобрен аттестационной комиссией, осуществлявшей их текущую </w:t>
      </w:r>
      <w:r>
        <w:lastRenderedPageBreak/>
        <w:t>аттестацию в форме отчета аспиранта (адъюнкта, соискателя) о выполнении индивидуального плана работы, и сдавшие экзамен в объеме общеобразовательной программы учреждения высшего образования.</w:t>
      </w:r>
    </w:p>
    <w:p w:rsidR="00F95813" w:rsidRDefault="00F95813">
      <w:pPr>
        <w:pStyle w:val="point"/>
      </w:pPr>
      <w:r>
        <w:t>14. Руководитель учреждения послевузовского образования до начала экзаменационной сессии утверждает приказом:</w:t>
      </w:r>
    </w:p>
    <w:p w:rsidR="00F95813" w:rsidRDefault="00F95813">
      <w:pPr>
        <w:pStyle w:val="newncpi"/>
      </w:pPr>
      <w:r>
        <w:t>расписание кандидатских экзаменов и зачетов;</w:t>
      </w:r>
    </w:p>
    <w:p w:rsidR="00F95813" w:rsidRDefault="00F95813">
      <w:pPr>
        <w:pStyle w:val="newncpi"/>
      </w:pPr>
      <w:r>
        <w:t>список обучающихся, которые допущены к сдаче кандидатских экзаменов и зачетов. Список составляется по специальной дисциплине, по каждой из общеобразовательных дисциплин;</w:t>
      </w:r>
    </w:p>
    <w:p w:rsidR="00F95813" w:rsidRDefault="00F95813">
      <w:pPr>
        <w:pStyle w:val="newncpi"/>
      </w:pPr>
      <w:r>
        <w:t>состав экзаменационных комиссий по проведению текущей аттестации аспирантов (адъюнктов, соискателей) в форме кандидатского экзамена по специальной дисциплине, текущей аттестации соискателей в форме кандидатского экзамена или кандидатского зачета (дифференцированного зачета) по общеобразовательной дисциплине, итоговой аттестации лиц, зачисленных для обучения на I ступени послевузовского образования в форме соискательства в целях сдачи кандидатских экзаменов и кандидатских зачетов (дифференцированных зачетов) по общеобразовательным дисциплинам, в форме кандидатского экзамена или кандидатского зачета (дифференцированного зачета) по общеобразовательной дисциплине (далее, если не указано иное, – комиссии по приему кандидатских экзаменов и зачетов).</w:t>
      </w:r>
    </w:p>
    <w:p w:rsidR="00F95813" w:rsidRDefault="00F95813">
      <w:pPr>
        <w:pStyle w:val="newncpi"/>
      </w:pPr>
      <w:r>
        <w:t>Комиссии по приему кандидатских экзаменов и кандидатских зачетов (дифференцированных зачетов) по общеобразовательным дисциплинам создаются по каждой из общеобразовательных дисциплин.</w:t>
      </w:r>
    </w:p>
    <w:p w:rsidR="00F95813" w:rsidRDefault="00F95813">
      <w:pPr>
        <w:pStyle w:val="point"/>
      </w:pPr>
      <w:r>
        <w:t>15. Численность комиссии по приему кандидатского экзамена или зачета составляет от 3 до 5 человек.</w:t>
      </w:r>
    </w:p>
    <w:p w:rsidR="00F95813" w:rsidRDefault="00F95813">
      <w:pPr>
        <w:pStyle w:val="newncpi"/>
      </w:pPr>
      <w:r>
        <w:t>Председателем данной комиссии назначается доктор или кандидат наук, имеющий, как правило, ученое звание и являющийся специалистом по профилю принимаемого кандидатского экзамена или зачета либо руководителем (заместителем руководителя по научной работе) учреждения послевузовского образования.</w:t>
      </w:r>
    </w:p>
    <w:p w:rsidR="00F95813" w:rsidRDefault="00F95813">
      <w:pPr>
        <w:pStyle w:val="newncpi"/>
      </w:pPr>
      <w:r>
        <w:t>В состав комиссии по приему кандидатского экзамена или зачета включаются высококвалифицированные специалисты по профилю принимаемого кандидатского экзамена или зачета из числа профессорско-преподавательского состава и научных работников, имеющих ученую степень доктора или кандидата наук.</w:t>
      </w:r>
    </w:p>
    <w:p w:rsidR="00F95813" w:rsidRDefault="00F95813">
      <w:pPr>
        <w:pStyle w:val="newncpi"/>
      </w:pPr>
      <w:r>
        <w:t>В состав комиссий по приему кандидатского зачета (дифференцированного зачета) по общеобразовательной дисциплине «Основы информационных технологий», кандидатского экзамена по общеобразовательной дисциплине «Иностранный язык» могут включаться лица из числа профессорско-преподавательского состава соответствующих кафедр, которые не имеют ученой степени доктора или кандидата наук, владеющие информационными технологиями либо соответствующим иностранным языком и являющиеся специалистами по профилю принимаемого кандидатского экзамена или кандидатского зачета (дифференцированного зачета) по соответствующей общеобразовательной дисциплине.</w:t>
      </w:r>
    </w:p>
    <w:p w:rsidR="00F95813" w:rsidRDefault="00F95813">
      <w:pPr>
        <w:pStyle w:val="newncpi"/>
      </w:pPr>
      <w:r>
        <w:t>Комиссия правомочна принимать кандидатский экзамен по специальной дисциплине, если в ее работе участвуют председатель и не менее двух специалистов по профилю специальной дисциплины, имеющих ученую степень доктора и (или) кандидата наук.</w:t>
      </w:r>
    </w:p>
    <w:p w:rsidR="00F95813" w:rsidRDefault="00F95813">
      <w:pPr>
        <w:pStyle w:val="newncpi"/>
      </w:pPr>
      <w:r>
        <w:t>Комиссия правомочна принимать кандидатский экзамен по общеобразовательной дисциплине, кандидатский зачет (дифференцированный зачет) по общеобразовательной дисциплине, если в ее работе участвуют председатель и не менее двух специалистов по профилю принимаемого кандидатского экзамена по общеобразовательной дисциплине, кандидатского зачета (дифференцированного зачета) по общеобразовательной дисциплине, в том числе один доктор или кандидат наук.</w:t>
      </w:r>
    </w:p>
    <w:p w:rsidR="00F95813" w:rsidRDefault="00F95813">
      <w:pPr>
        <w:pStyle w:val="point"/>
      </w:pPr>
      <w:r>
        <w:lastRenderedPageBreak/>
        <w:t>16. На кандидатских экзаменах и зачетах могут присутствовать представители Высшей аттестационной комиссии Республики Беларусь и других государственных органов с согласия их руководителей, а также специалисты, имеющие ученую степень доктора или кандидата наук и являющиеся работниками организаций – заказчиков кадров.</w:t>
      </w:r>
    </w:p>
    <w:p w:rsidR="00F95813" w:rsidRDefault="00F95813">
      <w:pPr>
        <w:pStyle w:val="point"/>
      </w:pPr>
      <w:r>
        <w:t>17. Для сдачи кандидатских экзаменов и зачетов формируются группы численностью не более 12 человек.</w:t>
      </w:r>
    </w:p>
    <w:p w:rsidR="00F95813" w:rsidRDefault="00F95813">
      <w:pPr>
        <w:pStyle w:val="point"/>
      </w:pPr>
      <w:r>
        <w:t>18. Форма проведения кандидатских экзаменов и зачетов (устная или письменная) определяется учреждением послевузовского образования.</w:t>
      </w:r>
    </w:p>
    <w:p w:rsidR="00F95813" w:rsidRDefault="00F95813">
      <w:pPr>
        <w:pStyle w:val="point"/>
      </w:pPr>
      <w:r>
        <w:t>19. На подготовку ответа на кандидатском экзамене или зачете обучающемуся отводится не менее 30 минут. Для подготовки ответа используются листы устного (письменного) ответа со штампом учреждения послевузовского образования, которые хранятся после сдачи кандидатских экзаменов и зачетов на протяжении одного года в учреждении послевузовского образования, в котором они проводились.</w:t>
      </w:r>
    </w:p>
    <w:p w:rsidR="00F95813" w:rsidRDefault="00F95813">
      <w:pPr>
        <w:pStyle w:val="newncpi"/>
      </w:pPr>
      <w:r>
        <w:t>Члены экзаменационной комиссии по приему кандидатского экзамена или зачета могут задавать экзаменующимся дополнительные вопросы в объеме программы-минимум кандидатского экзамена или зачета, по материалам реферата, если он предусмотрен программой-минимум.</w:t>
      </w:r>
    </w:p>
    <w:p w:rsidR="00F95813" w:rsidRDefault="00F95813">
      <w:pPr>
        <w:pStyle w:val="newncpi"/>
      </w:pPr>
      <w:r>
        <w:t>При сдаче кандидатского экзамена по специальной дисциплине аспиранту (адъюнкту, соискателю) дополнительно задаются вопросы, связанные с направлением его научных исследований.</w:t>
      </w:r>
    </w:p>
    <w:p w:rsidR="00F95813" w:rsidRDefault="00F95813">
      <w:pPr>
        <w:pStyle w:val="point"/>
      </w:pPr>
      <w:r>
        <w:t>20. На каждого обучающегося заполняется протокол по каждому кандидатскому экзамену и зачету по форме согласно приложению 1 к настоящей Инструкции. Протокол подписывается председателем и членами комиссии, присутствовавшими на кандидатском экзамене или зачете, и утверждается руководителем учреждения послевузовского образования.</w:t>
      </w:r>
    </w:p>
    <w:p w:rsidR="00F95813" w:rsidRDefault="00F95813">
      <w:pPr>
        <w:pStyle w:val="point"/>
      </w:pPr>
      <w:r>
        <w:t>21. При получении отметки ниже 4 (четырех) баллов либо неявке на кандидатский экзамен или кандидатский зачет (дифференцированный зачет) по общеобразовательной дисциплине по неуважительной причине пересдача кандидатского экзамена или кандидатского зачета (дифференцированного зачета) по общеобразовательной дисциплине в рамках данной экзаменационной сессии не допускается. При этом пересдача кандидатского экзамена или кандидатского зачета (дифференцированного зачета) по каждой из общеобразовательных дисциплин разрешается не более одного раза в очередную экзаменационную сессию либо в сроки, установленные учреждением послевузовского образования.</w:t>
      </w:r>
    </w:p>
    <w:p w:rsidR="00F95813" w:rsidRDefault="00F95813">
      <w:pPr>
        <w:pStyle w:val="newncpi"/>
      </w:pPr>
      <w:r>
        <w:t>В случае получения отметки ниже 4 (четырех) баллов или неявки по неуважительной причине при пересдаче кандидатского экзамена по общеобразовательной дисциплине, кандидатского зачета (дифференцированного зачета) по общеобразовательной дисциплине обучающийся отчисляется из учреждения послевузовского образования в установленном законодательством порядке.</w:t>
      </w:r>
    </w:p>
    <w:p w:rsidR="00F95813" w:rsidRDefault="00F95813">
      <w:pPr>
        <w:pStyle w:val="newncpi"/>
      </w:pPr>
      <w:r>
        <w:t>При получении отметки ниже 4 (четырех) баллов либо неявке на кандидатский экзамен по специальной дисциплине по неуважительной причине пересдача кандидатского экзамена по специальной дисциплине не допускается, и аспирант (адъюнкт, соискатель) отчисляется из учреждения послевузовского образования в установленном законодательством порядке.</w:t>
      </w:r>
    </w:p>
    <w:p w:rsidR="00F95813" w:rsidRDefault="00F95813">
      <w:pPr>
        <w:pStyle w:val="point"/>
      </w:pPr>
      <w:r>
        <w:t>22. Повторная сдача кандидатского экзамена по специальной дисциплине, сданного более 10 лет назад, либо кандидатских экзаменов и зачетов, сданных за пределами Республики Беларусь, осуществляется в порядке, установленном настоящей Инструкцией, организуется и проводится учреждением послевузовского образования, в котором будет осуществляться предварительная экспертиза диссертации, в течение не более 2 месяцев со дня получения из Высшей аттестационной комиссии Республики Беларусь соответствующего направления.</w:t>
      </w:r>
    </w:p>
    <w:p w:rsidR="00F95813" w:rsidRDefault="00F95813">
      <w:pPr>
        <w:pStyle w:val="point"/>
      </w:pPr>
      <w:r>
        <w:lastRenderedPageBreak/>
        <w:t>23. При положительном результате сдачи или повторной сдачи кандидатского экзамена по специальной дисциплине, сдачи, пересдачи или повторной сдачи кандидатского экзамена по общеобразовательной дисциплине, кандидатского зачета (дифференцированного зачета) по общеобразовательной дисциплине учреждение послевузовского образования, в котором они проводились, выдает удостоверение о сдаче кандидатского экзамена по специальной дисциплине, кандидатских экзаменов и кандидатских зачетов (дифференцированных зачетов) по общеобразовательным дисциплинам по форме согласно приложению 2 к настоящей Инструкции.</w:t>
      </w:r>
    </w:p>
    <w:p w:rsidR="00F95813" w:rsidRDefault="00F95813">
      <w:pPr>
        <w:pStyle w:val="point"/>
      </w:pPr>
      <w:r>
        <w:t>24. Обучающиеся, не сдавшие кандидатские экзамены и зачеты в установленный учреждением послевузовского образования срок по уважительной причине (болезнь, семейные обстоятельства, стихийные бедствия и иное), подтвержденной документально, могут быть допущены руководителем учреждения послевузовского образования для их сдачи в очередную экзаменационную сессию либо в сроки, установленные учреждением послевузовского образования.</w:t>
      </w:r>
    </w:p>
    <w:p w:rsidR="00F95813" w:rsidRDefault="00F95813">
      <w:pPr>
        <w:pStyle w:val="chapter"/>
      </w:pPr>
      <w:r>
        <w:t>ГЛАВА 4</w:t>
      </w:r>
      <w:r>
        <w:br/>
        <w:t>ОРГАНИЗАЦИЯ И ПРОВЕДЕНИЕ ЭКЗАМЕНА В ОБЪЕМЕ ОБЩЕОБРАЗОВАТЕЛЬНОЙ ПРОГРАММЫ УЧРЕЖДЕНИЯ ВЫСШЕГО ОБРАЗОВАНИЯ</w:t>
      </w:r>
    </w:p>
    <w:p w:rsidR="00F95813" w:rsidRDefault="00F95813">
      <w:pPr>
        <w:pStyle w:val="point"/>
      </w:pPr>
      <w:r>
        <w:t>25. Экзамен по общеобразовательной дисциплине в объеме общеобразовательной программы учреждения высшего образования сдается аспирантом (адъюнктом, соискателем) в случае несоответствия высшего образования аспиранта (адъюнкта, соискателя) отрасли науки, по специальности которой реализуется образовательная программа аспирантуры (адъюнктуры), обеспечивающая получение научной квалификации «Исследователь» (далее – образовательная программа аспирантуры).</w:t>
      </w:r>
    </w:p>
    <w:p w:rsidR="00F95813" w:rsidRDefault="00F95813">
      <w:pPr>
        <w:pStyle w:val="newncpi"/>
      </w:pPr>
      <w:r>
        <w:t>Соответствие высшего образования аспиранта (адъюнкта, соискателя) отрасли науки, по специальности которой реализуется образовательная программа аспирантуры, устанавливается учреждением послевузовского образования, в котором обучается аспирант (адъюнкт, соискатель).</w:t>
      </w:r>
    </w:p>
    <w:p w:rsidR="00F95813" w:rsidRDefault="00F95813">
      <w:pPr>
        <w:pStyle w:val="newncpi"/>
      </w:pPr>
      <w:r>
        <w:t>Высшее образование аспиранта (адъюнкта, соискателя) соответствует отрасли науки, по специальности которой реализуется образовательная программа аспирантуры, если объем работы (часов), предусмотренный типовым учебным планом по специальности (направлению специальности) высшего образования на изучение цикла естественно-научных дисциплин, цикла общепрофессиональных и специальных дисциплин, цикла дисциплин специализации, соответствующих отрасли науки, по специальности которой реализуется образовательная программа аспирантуры, составляет не менее 50 % от общего объема работы (часов).</w:t>
      </w:r>
    </w:p>
    <w:p w:rsidR="00F95813" w:rsidRDefault="00F95813">
      <w:pPr>
        <w:pStyle w:val="newncpi"/>
      </w:pPr>
      <w:r>
        <w:t>Экзамен по общеобразовательной дисциплине в объеме общеобразовательной программы учреждения высшего образования должен предшествовать сдаче кандидатского экзамена по специальной дисциплине. Срок проведения экзамена в объеме общеобразовательной программы учреждения высшего образования устанавливается учреждением послевузовского образования, в котором обучается аспирант (адъюнкт, соискатель).</w:t>
      </w:r>
    </w:p>
    <w:p w:rsidR="00F95813" w:rsidRDefault="00F95813">
      <w:pPr>
        <w:pStyle w:val="point"/>
      </w:pPr>
      <w:r>
        <w:t>26. Экзамен в объеме общеобразовательной программы учреждения высшего образования сдается в учреждении высшего образования, реализующем образовательную программу высшего образования I ступени, обеспечивающую получение квалификации специалиста с высшим образованием, или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(далее – образовательные программы высшего образования), по соответствующему профилю образования.</w:t>
      </w:r>
    </w:p>
    <w:p w:rsidR="00F95813" w:rsidRDefault="00F95813">
      <w:pPr>
        <w:pStyle w:val="newncpi"/>
      </w:pPr>
      <w:r>
        <w:lastRenderedPageBreak/>
        <w:t>Если в учреждении послевузовского образования не реализуются образовательные программы высшего образования по соответствующему профилю образования, учреждение послевузовского образования, в котором обучается аспирант (адъюнкт, соискатель), направляет аспиранта (адъюнкта, соискателя) в учреждение высшего образования соответствующего профиля для сдачи экзамена в объеме общеобразовательной программы учреждения высшего образования.</w:t>
      </w:r>
    </w:p>
    <w:p w:rsidR="00F95813" w:rsidRDefault="00F95813">
      <w:pPr>
        <w:pStyle w:val="point"/>
      </w:pPr>
      <w:r>
        <w:t>27. Сведения о сдаче экзамена в объеме общеобразовательной программы учреждения высшего образования вносятся в удостоверение о сдаче кандидатского экзамена по специальной дисциплине, кандидатских экзаменов и кандидатских зачетов (дифференцированных зачетов) по общеобразовательным дисциплинам с пометкой: «Экзамен в объеме общеобразовательной программы учреждения высшего образования».</w:t>
      </w:r>
    </w:p>
    <w:p w:rsidR="00F95813" w:rsidRDefault="00F95813">
      <w:pPr>
        <w:pStyle w:val="newncpi"/>
      </w:pPr>
      <w:r>
        <w:t> </w:t>
      </w:r>
    </w:p>
    <w:p w:rsidR="00F95813" w:rsidRDefault="00F95813">
      <w:pPr>
        <w:rPr>
          <w:rFonts w:eastAsia="Times New Roman"/>
        </w:rPr>
        <w:sectPr w:rsidR="00F95813" w:rsidSect="00F95813">
          <w:headerReference w:type="even" r:id="rId6"/>
          <w:headerReference w:type="default" r:id="rId7"/>
          <w:footerReference w:type="even" r:id="rId8"/>
          <w:footerReference w:type="default" r:id="rId9"/>
          <w:headerReference w:type="first" r:id="rId10"/>
          <w:footerReference w:type="first" r:id="rId11"/>
          <w:pgSz w:w="11906" w:h="16838"/>
          <w:pgMar w:top="1134" w:right="1120" w:bottom="1134" w:left="1400" w:header="560" w:footer="180" w:gutter="0"/>
          <w:cols w:space="708"/>
          <w:titlePg/>
          <w:docGrid w:linePitch="360"/>
        </w:sectPr>
      </w:pPr>
    </w:p>
    <w:p w:rsidR="00F95813" w:rsidRDefault="00F95813">
      <w:pPr>
        <w:pStyle w:val="newncpi"/>
      </w:pPr>
      <w:r>
        <w:lastRenderedPageBreak/>
        <w:t> </w:t>
      </w:r>
    </w:p>
    <w:tbl>
      <w:tblPr>
        <w:tblStyle w:val="tablencpi"/>
        <w:tblW w:w="5000" w:type="pct"/>
        <w:tblLook w:val="04A0"/>
      </w:tblPr>
      <w:tblGrid>
        <w:gridCol w:w="5415"/>
        <w:gridCol w:w="3966"/>
      </w:tblGrid>
      <w:tr w:rsidR="00F95813">
        <w:tc>
          <w:tcPr>
            <w:tcW w:w="2886" w:type="pct"/>
            <w:tcMar>
              <w:top w:w="0" w:type="dxa"/>
              <w:left w:w="6" w:type="dxa"/>
              <w:bottom w:w="0" w:type="dxa"/>
              <w:right w:w="6" w:type="dxa"/>
            </w:tcMar>
            <w:hideMark/>
          </w:tcPr>
          <w:p w:rsidR="00F95813" w:rsidRDefault="00F95813">
            <w:pPr>
              <w:pStyle w:val="newncpi"/>
            </w:pPr>
            <w:r>
              <w:t> </w:t>
            </w:r>
          </w:p>
        </w:tc>
        <w:tc>
          <w:tcPr>
            <w:tcW w:w="2114" w:type="pct"/>
            <w:tcMar>
              <w:top w:w="0" w:type="dxa"/>
              <w:left w:w="6" w:type="dxa"/>
              <w:bottom w:w="0" w:type="dxa"/>
              <w:right w:w="6" w:type="dxa"/>
            </w:tcMar>
            <w:hideMark/>
          </w:tcPr>
          <w:p w:rsidR="00F95813" w:rsidRDefault="00F95813">
            <w:pPr>
              <w:pStyle w:val="append1"/>
            </w:pPr>
            <w:r>
              <w:t>Приложение 1</w:t>
            </w:r>
          </w:p>
          <w:p w:rsidR="00F95813" w:rsidRDefault="00F95813">
            <w:pPr>
              <w:pStyle w:val="append"/>
            </w:pPr>
            <w:r>
              <w:t>к Инструкции о порядке</w:t>
            </w:r>
            <w:r>
              <w:br/>
              <w:t>организации и проведения</w:t>
            </w:r>
            <w:r>
              <w:br/>
              <w:t>кандидатского экзамена</w:t>
            </w:r>
            <w:r>
              <w:br/>
              <w:t>по специальной дисциплине,</w:t>
            </w:r>
            <w:r>
              <w:br/>
              <w:t>в том числе при его повторной</w:t>
            </w:r>
            <w:r>
              <w:br/>
              <w:t>сдаче, сдачи кандидатских экзаменов</w:t>
            </w:r>
            <w:r>
              <w:br/>
              <w:t>и кандидатских зачетов</w:t>
            </w:r>
            <w:r>
              <w:br/>
              <w:t>(дифференцированных зачетов)</w:t>
            </w:r>
            <w:r>
              <w:br/>
              <w:t>по общеобразовательным дисциплинам,</w:t>
            </w:r>
            <w:r>
              <w:br/>
              <w:t>а также экзамена в объеме</w:t>
            </w:r>
            <w:r>
              <w:br/>
              <w:t>общеобразовательной программы</w:t>
            </w:r>
            <w:r>
              <w:br/>
              <w:t xml:space="preserve">учреждения высшего образования </w:t>
            </w:r>
          </w:p>
        </w:tc>
      </w:tr>
    </w:tbl>
    <w:p w:rsidR="00F95813" w:rsidRDefault="00F95813">
      <w:pPr>
        <w:pStyle w:val="begform"/>
      </w:pPr>
      <w:r>
        <w:t> </w:t>
      </w:r>
    </w:p>
    <w:p w:rsidR="00F95813" w:rsidRDefault="00F95813">
      <w:pPr>
        <w:pStyle w:val="onestring"/>
      </w:pPr>
      <w:r>
        <w:t>Форма</w:t>
      </w:r>
    </w:p>
    <w:p w:rsidR="00F95813" w:rsidRDefault="00F95813">
      <w:pPr>
        <w:pStyle w:val="newncpi0"/>
      </w:pPr>
      <w:r>
        <w:t>______________________________________________________________________________</w:t>
      </w:r>
    </w:p>
    <w:p w:rsidR="00F95813" w:rsidRDefault="00F95813">
      <w:pPr>
        <w:pStyle w:val="undline"/>
        <w:jc w:val="center"/>
      </w:pPr>
      <w:r>
        <w:t>(наименование учреждения образования, организации, реализующей образовательные программы послевузовского образования)</w:t>
      </w:r>
    </w:p>
    <w:p w:rsidR="00F95813" w:rsidRDefault="00F95813">
      <w:pPr>
        <w:pStyle w:val="newncpi"/>
      </w:pPr>
      <w:r>
        <w:t> </w:t>
      </w:r>
    </w:p>
    <w:tbl>
      <w:tblPr>
        <w:tblStyle w:val="tablencpi"/>
        <w:tblW w:w="5000" w:type="pct"/>
        <w:tblLook w:val="04A0"/>
      </w:tblPr>
      <w:tblGrid>
        <w:gridCol w:w="5047"/>
        <w:gridCol w:w="4334"/>
      </w:tblGrid>
      <w:tr w:rsidR="00F95813">
        <w:tc>
          <w:tcPr>
            <w:tcW w:w="2690" w:type="pct"/>
            <w:tcMar>
              <w:top w:w="0" w:type="dxa"/>
              <w:left w:w="6" w:type="dxa"/>
              <w:bottom w:w="0" w:type="dxa"/>
              <w:right w:w="6" w:type="dxa"/>
            </w:tcMar>
            <w:hideMark/>
          </w:tcPr>
          <w:p w:rsidR="00F95813" w:rsidRDefault="00F95813">
            <w:pPr>
              <w:pStyle w:val="cap1"/>
            </w:pPr>
            <w:r>
              <w:t> </w:t>
            </w:r>
          </w:p>
        </w:tc>
        <w:tc>
          <w:tcPr>
            <w:tcW w:w="2310" w:type="pct"/>
            <w:tcMar>
              <w:top w:w="0" w:type="dxa"/>
              <w:left w:w="6" w:type="dxa"/>
              <w:bottom w:w="0" w:type="dxa"/>
              <w:right w:w="6" w:type="dxa"/>
            </w:tcMar>
            <w:hideMark/>
          </w:tcPr>
          <w:p w:rsidR="00F95813" w:rsidRDefault="00F95813">
            <w:pPr>
              <w:pStyle w:val="newncpi0"/>
              <w:spacing w:after="60"/>
              <w:rPr>
                <w:sz w:val="22"/>
                <w:szCs w:val="22"/>
              </w:rPr>
            </w:pPr>
            <w:r>
              <w:rPr>
                <w:sz w:val="22"/>
                <w:szCs w:val="22"/>
              </w:rPr>
              <w:t>УТВЕРЖДАЮ</w:t>
            </w:r>
          </w:p>
          <w:p w:rsidR="00F95813" w:rsidRDefault="00F95813">
            <w:pPr>
              <w:pStyle w:val="cap1"/>
              <w:rPr>
                <w:sz w:val="22"/>
                <w:szCs w:val="22"/>
              </w:rPr>
            </w:pPr>
            <w:r>
              <w:t>Руководитель учреждения образования,</w:t>
            </w:r>
            <w:r>
              <w:br/>
              <w:t>организации, реализующей образовательные</w:t>
            </w:r>
            <w:r>
              <w:br/>
              <w:t>программы послевузовского образования</w:t>
            </w:r>
          </w:p>
          <w:p w:rsidR="00F95813" w:rsidRDefault="00F95813">
            <w:pPr>
              <w:pStyle w:val="cap1"/>
            </w:pPr>
            <w:r>
              <w:t>________________________</w:t>
            </w:r>
          </w:p>
          <w:p w:rsidR="00F95813" w:rsidRDefault="00F95813">
            <w:pPr>
              <w:pStyle w:val="cap1"/>
            </w:pPr>
            <w:r>
              <w:t>__ ___________ 20__ г.</w:t>
            </w:r>
          </w:p>
        </w:tc>
      </w:tr>
    </w:tbl>
    <w:p w:rsidR="00F95813" w:rsidRDefault="00F95813">
      <w:pPr>
        <w:pStyle w:val="titlep"/>
        <w:spacing w:after="60"/>
      </w:pPr>
      <w:r>
        <w:t>ПРОТОКОЛ № ___</w:t>
      </w:r>
    </w:p>
    <w:p w:rsidR="00F95813" w:rsidRDefault="00F95813">
      <w:pPr>
        <w:pStyle w:val="newncpi0"/>
      </w:pPr>
      <w:r>
        <w:t>заседания комиссии по приему кандидатского экзамена по специальной дисциплине, кандидатского экзамена по общеобразовательной дисциплине, кандидатского зачета (дифференцированного зачета) по общеобразовательной дисциплине от __ ____________ 20__ г., состав которой утвержден приказом руководителя от __ ___________ 20__ г. № _____</w:t>
      </w:r>
    </w:p>
    <w:p w:rsidR="00F95813" w:rsidRDefault="00F95813">
      <w:pPr>
        <w:pStyle w:val="newncpi"/>
      </w:pPr>
      <w:r>
        <w:t>Прием кандидатского экзамена по специальной дисциплине, кандидатского экзамена по общеобразовательной дисциплине, кандидатского зачета (дифференцированного зачета) по общеобразовательной дисциплине ______________________________________</w:t>
      </w:r>
    </w:p>
    <w:p w:rsidR="00F95813" w:rsidRDefault="00F95813">
      <w:pPr>
        <w:pStyle w:val="undline"/>
        <w:ind w:left="5760"/>
      </w:pPr>
      <w:r>
        <w:t xml:space="preserve">(наименование специальной </w:t>
      </w:r>
    </w:p>
    <w:p w:rsidR="00F95813" w:rsidRDefault="00F95813">
      <w:pPr>
        <w:pStyle w:val="newncpi0"/>
      </w:pPr>
      <w:r>
        <w:t>_____________________________________________________________________________</w:t>
      </w:r>
    </w:p>
    <w:p w:rsidR="00F95813" w:rsidRDefault="00F95813">
      <w:pPr>
        <w:pStyle w:val="undline"/>
        <w:jc w:val="center"/>
      </w:pPr>
      <w:r>
        <w:t>или общеобразовательной дисциплины)</w:t>
      </w:r>
    </w:p>
    <w:p w:rsidR="00F95813" w:rsidRDefault="00F95813">
      <w:pPr>
        <w:pStyle w:val="newncpi"/>
      </w:pPr>
      <w:r>
        <w:t>Слушали: _______________________________________________________________</w:t>
      </w:r>
    </w:p>
    <w:p w:rsidR="00F95813" w:rsidRDefault="00F95813">
      <w:pPr>
        <w:pStyle w:val="undline"/>
        <w:ind w:left="2160"/>
      </w:pPr>
      <w:r>
        <w:t>(фамилия, собственное имя, отчество (если таковое имеется) обучающегося)</w:t>
      </w:r>
    </w:p>
    <w:p w:rsidR="00F95813" w:rsidRDefault="00F95813">
      <w:pPr>
        <w:pStyle w:val="newncpi"/>
      </w:pPr>
      <w:r>
        <w:t>Допущен к кандидатскому экзамену по специальной дисциплине, кандидатскому экзамену по общеобразовательной дисциплине, кандидатскому зачету (дифференцированному зачету) по общеобразовательной дисциплине на основании ______________________________________________________________________________</w:t>
      </w:r>
    </w:p>
    <w:p w:rsidR="00F95813" w:rsidRDefault="00F95813">
      <w:pPr>
        <w:pStyle w:val="undline"/>
        <w:jc w:val="center"/>
      </w:pPr>
      <w:r>
        <w:t>(номер и дата приказа руководителя учреждения образования, организации, реализующей образовательные программы послевузовского образования)</w:t>
      </w:r>
    </w:p>
    <w:p w:rsidR="00F95813" w:rsidRDefault="00F95813">
      <w:pPr>
        <w:pStyle w:val="newncpi"/>
      </w:pPr>
      <w:r>
        <w:t>На кандидатском экзамене по специальной дисциплине, кандидатском экзамене по общеобразовательной дисциплине, кандидатском зачете (дифференцированном зачете) по общеобразовательной дисциплине были заданы вопросы:</w:t>
      </w:r>
    </w:p>
    <w:p w:rsidR="00F95813" w:rsidRDefault="00F95813">
      <w:pPr>
        <w:pStyle w:val="newncpi"/>
      </w:pPr>
      <w:r>
        <w:t>а) основные: _____________________________________________________________</w:t>
      </w:r>
    </w:p>
    <w:p w:rsidR="00F95813" w:rsidRDefault="00F95813">
      <w:pPr>
        <w:pStyle w:val="newncpi0"/>
      </w:pPr>
      <w:r>
        <w:t>_____________________________________________________________________________</w:t>
      </w:r>
    </w:p>
    <w:p w:rsidR="00F95813" w:rsidRDefault="00F95813">
      <w:pPr>
        <w:pStyle w:val="newncpi"/>
      </w:pPr>
      <w:r>
        <w:t>б) дополнительные: _______________________________________________________</w:t>
      </w:r>
    </w:p>
    <w:p w:rsidR="00F95813" w:rsidRDefault="00F95813">
      <w:pPr>
        <w:pStyle w:val="newncpi0"/>
      </w:pPr>
      <w:r>
        <w:t>_____________________________________________________________________________</w:t>
      </w:r>
    </w:p>
    <w:p w:rsidR="00F95813" w:rsidRDefault="00F95813">
      <w:pPr>
        <w:pStyle w:val="newncpi"/>
      </w:pPr>
      <w:r>
        <w:t>Постановили:</w:t>
      </w:r>
    </w:p>
    <w:p w:rsidR="00F95813" w:rsidRDefault="00F95813">
      <w:pPr>
        <w:pStyle w:val="newncpi"/>
      </w:pPr>
      <w:r>
        <w:t>Признать, что ___________________________________________________________</w:t>
      </w:r>
    </w:p>
    <w:p w:rsidR="00F95813" w:rsidRDefault="00F95813">
      <w:pPr>
        <w:pStyle w:val="undline"/>
        <w:ind w:left="2339"/>
      </w:pPr>
      <w:r>
        <w:t>(фамилия, собственное имя, отчество (если таковое имеется) обучающегося)</w:t>
      </w:r>
    </w:p>
    <w:p w:rsidR="00F95813" w:rsidRDefault="00F95813">
      <w:pPr>
        <w:pStyle w:val="newncpi0"/>
      </w:pPr>
      <w:r>
        <w:t>сдал(а) кандидатский экзамен по специальной дисциплине, кандидатский экзамен по общеобразовательной дисциплине, кандидатский зачет (дифференцированный зачет) по общеобразовательной дисциплине с отметкой ____________________________________</w:t>
      </w:r>
    </w:p>
    <w:p w:rsidR="00F95813" w:rsidRDefault="00F95813">
      <w:pPr>
        <w:pStyle w:val="newncpi"/>
      </w:pPr>
      <w:r>
        <w:lastRenderedPageBreak/>
        <w:t> </w:t>
      </w:r>
    </w:p>
    <w:tbl>
      <w:tblPr>
        <w:tblStyle w:val="tablencpi"/>
        <w:tblW w:w="5000" w:type="pct"/>
        <w:tblLook w:val="04A0"/>
      </w:tblPr>
      <w:tblGrid>
        <w:gridCol w:w="7026"/>
        <w:gridCol w:w="2355"/>
      </w:tblGrid>
      <w:tr w:rsidR="00F95813">
        <w:trPr>
          <w:trHeight w:val="240"/>
        </w:trPr>
        <w:tc>
          <w:tcPr>
            <w:tcW w:w="3745" w:type="pct"/>
            <w:tcMar>
              <w:top w:w="0" w:type="dxa"/>
              <w:left w:w="6" w:type="dxa"/>
              <w:bottom w:w="0" w:type="dxa"/>
              <w:right w:w="6" w:type="dxa"/>
            </w:tcMar>
            <w:hideMark/>
          </w:tcPr>
          <w:p w:rsidR="00F95813" w:rsidRDefault="00F95813">
            <w:pPr>
              <w:pStyle w:val="newncpi0"/>
            </w:pPr>
            <w:r>
              <w:t xml:space="preserve">Председатель комиссии _______________ </w:t>
            </w:r>
          </w:p>
        </w:tc>
        <w:tc>
          <w:tcPr>
            <w:tcW w:w="1255" w:type="pct"/>
            <w:tcMar>
              <w:top w:w="0" w:type="dxa"/>
              <w:left w:w="6" w:type="dxa"/>
              <w:bottom w:w="0" w:type="dxa"/>
              <w:right w:w="6" w:type="dxa"/>
            </w:tcMar>
            <w:hideMark/>
          </w:tcPr>
          <w:p w:rsidR="00F95813" w:rsidRDefault="00F95813">
            <w:pPr>
              <w:pStyle w:val="newncpi0"/>
            </w:pPr>
            <w:r>
              <w:t>___________________</w:t>
            </w:r>
          </w:p>
        </w:tc>
      </w:tr>
      <w:tr w:rsidR="00F95813">
        <w:trPr>
          <w:trHeight w:val="240"/>
        </w:trPr>
        <w:tc>
          <w:tcPr>
            <w:tcW w:w="3745" w:type="pct"/>
            <w:tcMar>
              <w:top w:w="0" w:type="dxa"/>
              <w:left w:w="6" w:type="dxa"/>
              <w:bottom w:w="0" w:type="dxa"/>
              <w:right w:w="6" w:type="dxa"/>
            </w:tcMar>
            <w:hideMark/>
          </w:tcPr>
          <w:p w:rsidR="00F95813" w:rsidRDefault="00F95813">
            <w:pPr>
              <w:pStyle w:val="undline"/>
              <w:ind w:left="2982"/>
            </w:pPr>
            <w:r>
              <w:t>(подпись)</w:t>
            </w:r>
          </w:p>
        </w:tc>
        <w:tc>
          <w:tcPr>
            <w:tcW w:w="1255" w:type="pct"/>
            <w:tcMar>
              <w:top w:w="0" w:type="dxa"/>
              <w:left w:w="6" w:type="dxa"/>
              <w:bottom w:w="0" w:type="dxa"/>
              <w:right w:w="6" w:type="dxa"/>
            </w:tcMar>
            <w:hideMark/>
          </w:tcPr>
          <w:p w:rsidR="00F95813" w:rsidRDefault="00F95813">
            <w:pPr>
              <w:pStyle w:val="undline"/>
              <w:ind w:left="239"/>
            </w:pPr>
            <w:r>
              <w:t>(инициалы, фамилия)</w:t>
            </w:r>
          </w:p>
        </w:tc>
      </w:tr>
      <w:tr w:rsidR="00F95813">
        <w:trPr>
          <w:trHeight w:val="240"/>
        </w:trPr>
        <w:tc>
          <w:tcPr>
            <w:tcW w:w="3745" w:type="pct"/>
            <w:tcMar>
              <w:top w:w="0" w:type="dxa"/>
              <w:left w:w="6" w:type="dxa"/>
              <w:bottom w:w="0" w:type="dxa"/>
              <w:right w:w="6" w:type="dxa"/>
            </w:tcMar>
            <w:hideMark/>
          </w:tcPr>
          <w:p w:rsidR="00F95813" w:rsidRDefault="00F95813">
            <w:pPr>
              <w:pStyle w:val="newncpi0"/>
            </w:pPr>
            <w:r>
              <w:t>Члены комиссии: _______________</w:t>
            </w:r>
          </w:p>
        </w:tc>
        <w:tc>
          <w:tcPr>
            <w:tcW w:w="1255" w:type="pct"/>
            <w:tcMar>
              <w:top w:w="0" w:type="dxa"/>
              <w:left w:w="6" w:type="dxa"/>
              <w:bottom w:w="0" w:type="dxa"/>
              <w:right w:w="6" w:type="dxa"/>
            </w:tcMar>
            <w:hideMark/>
          </w:tcPr>
          <w:p w:rsidR="00F95813" w:rsidRDefault="00F95813">
            <w:pPr>
              <w:pStyle w:val="newncpi0"/>
            </w:pPr>
            <w:r>
              <w:t>___________________</w:t>
            </w:r>
          </w:p>
        </w:tc>
      </w:tr>
      <w:tr w:rsidR="00F95813">
        <w:trPr>
          <w:trHeight w:val="240"/>
        </w:trPr>
        <w:tc>
          <w:tcPr>
            <w:tcW w:w="3745" w:type="pct"/>
            <w:tcMar>
              <w:top w:w="0" w:type="dxa"/>
              <w:left w:w="6" w:type="dxa"/>
              <w:bottom w:w="0" w:type="dxa"/>
              <w:right w:w="6" w:type="dxa"/>
            </w:tcMar>
            <w:hideMark/>
          </w:tcPr>
          <w:p w:rsidR="00F95813" w:rsidRDefault="00F95813">
            <w:pPr>
              <w:pStyle w:val="undline"/>
              <w:ind w:left="2310"/>
            </w:pPr>
            <w:r>
              <w:t>(подпись)</w:t>
            </w:r>
          </w:p>
        </w:tc>
        <w:tc>
          <w:tcPr>
            <w:tcW w:w="1255" w:type="pct"/>
            <w:tcMar>
              <w:top w:w="0" w:type="dxa"/>
              <w:left w:w="6" w:type="dxa"/>
              <w:bottom w:w="0" w:type="dxa"/>
              <w:right w:w="6" w:type="dxa"/>
            </w:tcMar>
            <w:hideMark/>
          </w:tcPr>
          <w:p w:rsidR="00F95813" w:rsidRDefault="00F95813">
            <w:pPr>
              <w:pStyle w:val="undline"/>
              <w:ind w:left="239"/>
            </w:pPr>
            <w:r>
              <w:t>(инициалы, фамилия)</w:t>
            </w:r>
          </w:p>
        </w:tc>
      </w:tr>
      <w:tr w:rsidR="00F95813">
        <w:trPr>
          <w:trHeight w:val="240"/>
        </w:trPr>
        <w:tc>
          <w:tcPr>
            <w:tcW w:w="3745" w:type="pct"/>
            <w:tcMar>
              <w:top w:w="0" w:type="dxa"/>
              <w:left w:w="6" w:type="dxa"/>
              <w:bottom w:w="0" w:type="dxa"/>
              <w:right w:w="6" w:type="dxa"/>
            </w:tcMar>
            <w:hideMark/>
          </w:tcPr>
          <w:p w:rsidR="00F95813" w:rsidRDefault="00F95813">
            <w:pPr>
              <w:pStyle w:val="newncpi0"/>
              <w:ind w:left="1848"/>
            </w:pPr>
            <w:r>
              <w:t>_______________</w:t>
            </w:r>
          </w:p>
        </w:tc>
        <w:tc>
          <w:tcPr>
            <w:tcW w:w="1255" w:type="pct"/>
            <w:tcMar>
              <w:top w:w="0" w:type="dxa"/>
              <w:left w:w="6" w:type="dxa"/>
              <w:bottom w:w="0" w:type="dxa"/>
              <w:right w:w="6" w:type="dxa"/>
            </w:tcMar>
            <w:hideMark/>
          </w:tcPr>
          <w:p w:rsidR="00F95813" w:rsidRDefault="00F95813">
            <w:pPr>
              <w:pStyle w:val="newncpi0"/>
            </w:pPr>
            <w:r>
              <w:t>___________________</w:t>
            </w:r>
          </w:p>
        </w:tc>
      </w:tr>
      <w:tr w:rsidR="00F95813">
        <w:trPr>
          <w:trHeight w:val="240"/>
        </w:trPr>
        <w:tc>
          <w:tcPr>
            <w:tcW w:w="3745" w:type="pct"/>
            <w:tcMar>
              <w:top w:w="0" w:type="dxa"/>
              <w:left w:w="6" w:type="dxa"/>
              <w:bottom w:w="0" w:type="dxa"/>
              <w:right w:w="6" w:type="dxa"/>
            </w:tcMar>
            <w:hideMark/>
          </w:tcPr>
          <w:p w:rsidR="00F95813" w:rsidRDefault="00F95813">
            <w:pPr>
              <w:pStyle w:val="undline"/>
              <w:ind w:left="2310"/>
            </w:pPr>
            <w:r>
              <w:t>(подпись)</w:t>
            </w:r>
          </w:p>
        </w:tc>
        <w:tc>
          <w:tcPr>
            <w:tcW w:w="1255" w:type="pct"/>
            <w:tcMar>
              <w:top w:w="0" w:type="dxa"/>
              <w:left w:w="6" w:type="dxa"/>
              <w:bottom w:w="0" w:type="dxa"/>
              <w:right w:w="6" w:type="dxa"/>
            </w:tcMar>
            <w:hideMark/>
          </w:tcPr>
          <w:p w:rsidR="00F95813" w:rsidRDefault="00F95813">
            <w:pPr>
              <w:pStyle w:val="undline"/>
              <w:ind w:left="239"/>
            </w:pPr>
            <w:r>
              <w:t>(инициалы, фамилия)</w:t>
            </w:r>
          </w:p>
        </w:tc>
      </w:tr>
      <w:tr w:rsidR="00F95813">
        <w:trPr>
          <w:trHeight w:val="240"/>
        </w:trPr>
        <w:tc>
          <w:tcPr>
            <w:tcW w:w="3745" w:type="pct"/>
            <w:tcMar>
              <w:top w:w="0" w:type="dxa"/>
              <w:left w:w="6" w:type="dxa"/>
              <w:bottom w:w="0" w:type="dxa"/>
              <w:right w:w="6" w:type="dxa"/>
            </w:tcMar>
            <w:hideMark/>
          </w:tcPr>
          <w:p w:rsidR="00F95813" w:rsidRDefault="00F95813">
            <w:pPr>
              <w:pStyle w:val="newncpi0"/>
              <w:ind w:left="1848"/>
            </w:pPr>
            <w:r>
              <w:t>_______________</w:t>
            </w:r>
          </w:p>
        </w:tc>
        <w:tc>
          <w:tcPr>
            <w:tcW w:w="1255" w:type="pct"/>
            <w:tcMar>
              <w:top w:w="0" w:type="dxa"/>
              <w:left w:w="6" w:type="dxa"/>
              <w:bottom w:w="0" w:type="dxa"/>
              <w:right w:w="6" w:type="dxa"/>
            </w:tcMar>
            <w:hideMark/>
          </w:tcPr>
          <w:p w:rsidR="00F95813" w:rsidRDefault="00F95813">
            <w:pPr>
              <w:pStyle w:val="newncpi0"/>
            </w:pPr>
            <w:r>
              <w:t>___________________</w:t>
            </w:r>
          </w:p>
        </w:tc>
      </w:tr>
      <w:tr w:rsidR="00F95813">
        <w:trPr>
          <w:trHeight w:val="240"/>
        </w:trPr>
        <w:tc>
          <w:tcPr>
            <w:tcW w:w="3745" w:type="pct"/>
            <w:tcMar>
              <w:top w:w="0" w:type="dxa"/>
              <w:left w:w="6" w:type="dxa"/>
              <w:bottom w:w="0" w:type="dxa"/>
              <w:right w:w="6" w:type="dxa"/>
            </w:tcMar>
            <w:hideMark/>
          </w:tcPr>
          <w:p w:rsidR="00F95813" w:rsidRDefault="00F95813">
            <w:pPr>
              <w:pStyle w:val="undline"/>
              <w:ind w:left="2310"/>
            </w:pPr>
            <w:r>
              <w:t>(подпись)</w:t>
            </w:r>
          </w:p>
        </w:tc>
        <w:tc>
          <w:tcPr>
            <w:tcW w:w="1255" w:type="pct"/>
            <w:tcMar>
              <w:top w:w="0" w:type="dxa"/>
              <w:left w:w="6" w:type="dxa"/>
              <w:bottom w:w="0" w:type="dxa"/>
              <w:right w:w="6" w:type="dxa"/>
            </w:tcMar>
            <w:hideMark/>
          </w:tcPr>
          <w:p w:rsidR="00F95813" w:rsidRDefault="00F95813">
            <w:pPr>
              <w:pStyle w:val="undline"/>
              <w:ind w:left="239"/>
            </w:pPr>
            <w:r>
              <w:t>(инициалы, фамилия)</w:t>
            </w:r>
          </w:p>
        </w:tc>
      </w:tr>
      <w:tr w:rsidR="00F95813">
        <w:trPr>
          <w:trHeight w:val="240"/>
        </w:trPr>
        <w:tc>
          <w:tcPr>
            <w:tcW w:w="3745" w:type="pct"/>
            <w:tcMar>
              <w:top w:w="0" w:type="dxa"/>
              <w:left w:w="6" w:type="dxa"/>
              <w:bottom w:w="0" w:type="dxa"/>
              <w:right w:w="6" w:type="dxa"/>
            </w:tcMar>
            <w:hideMark/>
          </w:tcPr>
          <w:p w:rsidR="00F95813" w:rsidRDefault="00F95813">
            <w:pPr>
              <w:pStyle w:val="newncpi0"/>
              <w:ind w:left="1848"/>
            </w:pPr>
            <w:r>
              <w:t>_______________</w:t>
            </w:r>
          </w:p>
        </w:tc>
        <w:tc>
          <w:tcPr>
            <w:tcW w:w="1255" w:type="pct"/>
            <w:tcMar>
              <w:top w:w="0" w:type="dxa"/>
              <w:left w:w="6" w:type="dxa"/>
              <w:bottom w:w="0" w:type="dxa"/>
              <w:right w:w="6" w:type="dxa"/>
            </w:tcMar>
            <w:hideMark/>
          </w:tcPr>
          <w:p w:rsidR="00F95813" w:rsidRDefault="00F95813">
            <w:pPr>
              <w:pStyle w:val="newncpi0"/>
            </w:pPr>
            <w:r>
              <w:t>___________________</w:t>
            </w:r>
          </w:p>
        </w:tc>
      </w:tr>
      <w:tr w:rsidR="00F95813">
        <w:trPr>
          <w:trHeight w:val="240"/>
        </w:trPr>
        <w:tc>
          <w:tcPr>
            <w:tcW w:w="3745" w:type="pct"/>
            <w:tcMar>
              <w:top w:w="0" w:type="dxa"/>
              <w:left w:w="6" w:type="dxa"/>
              <w:bottom w:w="0" w:type="dxa"/>
              <w:right w:w="6" w:type="dxa"/>
            </w:tcMar>
            <w:hideMark/>
          </w:tcPr>
          <w:p w:rsidR="00F95813" w:rsidRDefault="00F95813">
            <w:pPr>
              <w:pStyle w:val="undline"/>
              <w:ind w:left="2310"/>
            </w:pPr>
            <w:r>
              <w:t>(подпись)</w:t>
            </w:r>
          </w:p>
        </w:tc>
        <w:tc>
          <w:tcPr>
            <w:tcW w:w="1255" w:type="pct"/>
            <w:tcMar>
              <w:top w:w="0" w:type="dxa"/>
              <w:left w:w="6" w:type="dxa"/>
              <w:bottom w:w="0" w:type="dxa"/>
              <w:right w:w="6" w:type="dxa"/>
            </w:tcMar>
            <w:hideMark/>
          </w:tcPr>
          <w:p w:rsidR="00F95813" w:rsidRDefault="00F95813">
            <w:pPr>
              <w:pStyle w:val="undline"/>
              <w:ind w:left="239"/>
            </w:pPr>
            <w:r>
              <w:t>(инициалы, фамилия)</w:t>
            </w:r>
          </w:p>
        </w:tc>
      </w:tr>
    </w:tbl>
    <w:p w:rsidR="00F95813" w:rsidRDefault="00F95813">
      <w:pPr>
        <w:pStyle w:val="endform"/>
      </w:pPr>
      <w:r>
        <w:t> </w:t>
      </w:r>
    </w:p>
    <w:p w:rsidR="00F95813" w:rsidRDefault="00F95813">
      <w:pPr>
        <w:pStyle w:val="newncpi"/>
      </w:pPr>
      <w:r>
        <w:t> </w:t>
      </w:r>
    </w:p>
    <w:tbl>
      <w:tblPr>
        <w:tblStyle w:val="tablencpi"/>
        <w:tblW w:w="5000" w:type="pct"/>
        <w:tblLook w:val="04A0"/>
      </w:tblPr>
      <w:tblGrid>
        <w:gridCol w:w="5415"/>
        <w:gridCol w:w="3966"/>
      </w:tblGrid>
      <w:tr w:rsidR="00F95813">
        <w:tc>
          <w:tcPr>
            <w:tcW w:w="2886" w:type="pct"/>
            <w:tcMar>
              <w:top w:w="0" w:type="dxa"/>
              <w:left w:w="6" w:type="dxa"/>
              <w:bottom w:w="0" w:type="dxa"/>
              <w:right w:w="6" w:type="dxa"/>
            </w:tcMar>
            <w:hideMark/>
          </w:tcPr>
          <w:p w:rsidR="00F95813" w:rsidRDefault="00F95813">
            <w:pPr>
              <w:pStyle w:val="newncpi"/>
            </w:pPr>
            <w:r>
              <w:t> </w:t>
            </w:r>
          </w:p>
        </w:tc>
        <w:tc>
          <w:tcPr>
            <w:tcW w:w="2114" w:type="pct"/>
            <w:tcMar>
              <w:top w:w="0" w:type="dxa"/>
              <w:left w:w="6" w:type="dxa"/>
              <w:bottom w:w="0" w:type="dxa"/>
              <w:right w:w="6" w:type="dxa"/>
            </w:tcMar>
            <w:hideMark/>
          </w:tcPr>
          <w:p w:rsidR="00F95813" w:rsidRDefault="00F95813">
            <w:pPr>
              <w:pStyle w:val="append1"/>
            </w:pPr>
            <w:r>
              <w:t>Приложение 2</w:t>
            </w:r>
          </w:p>
          <w:p w:rsidR="00F95813" w:rsidRDefault="00F95813">
            <w:pPr>
              <w:pStyle w:val="append"/>
            </w:pPr>
            <w:r>
              <w:t>к Инструкции о порядке</w:t>
            </w:r>
            <w:r>
              <w:br/>
              <w:t>организации и проведения</w:t>
            </w:r>
            <w:r>
              <w:br/>
              <w:t>кандидатского экзамена</w:t>
            </w:r>
            <w:r>
              <w:br/>
              <w:t>по специальной дисциплине,</w:t>
            </w:r>
            <w:r>
              <w:br/>
              <w:t>в том числе при его повторной</w:t>
            </w:r>
            <w:r>
              <w:br/>
              <w:t>сдаче, сдачи кандидатских экзаменов</w:t>
            </w:r>
            <w:r>
              <w:br/>
              <w:t>и кандидатских зачетов</w:t>
            </w:r>
            <w:r>
              <w:br/>
              <w:t>(дифференцированных зачетов)</w:t>
            </w:r>
            <w:r>
              <w:br/>
              <w:t>по общеобразовательным дисциплинам,</w:t>
            </w:r>
            <w:r>
              <w:br/>
              <w:t>а также экзамена в объеме</w:t>
            </w:r>
            <w:r>
              <w:br/>
              <w:t>общеобразовательной программы</w:t>
            </w:r>
            <w:r>
              <w:br/>
              <w:t xml:space="preserve">учреждения высшего образования </w:t>
            </w:r>
          </w:p>
        </w:tc>
      </w:tr>
    </w:tbl>
    <w:p w:rsidR="00F95813" w:rsidRDefault="00F95813">
      <w:pPr>
        <w:pStyle w:val="begform"/>
      </w:pPr>
      <w:r>
        <w:t> </w:t>
      </w:r>
    </w:p>
    <w:p w:rsidR="00F95813" w:rsidRDefault="00F95813">
      <w:pPr>
        <w:pStyle w:val="titlep"/>
      </w:pPr>
      <w:r>
        <w:t>УДОСТОВЕРЕНИЕ № ___</w:t>
      </w:r>
      <w:r>
        <w:br/>
        <w:t>о сдаче кандидатского экзамена по специальной дисциплине, кандидатских экзаменов и кандидатских зачетов (дифференцированных зачетов)</w:t>
      </w:r>
      <w:r>
        <w:br/>
        <w:t>по общеобразовательным дисциплинам</w:t>
      </w:r>
    </w:p>
    <w:p w:rsidR="00F95813" w:rsidRDefault="00F95813">
      <w:pPr>
        <w:pStyle w:val="newncpi"/>
      </w:pPr>
      <w:r>
        <w:t>Выдано __________________________________________________________________</w:t>
      </w:r>
    </w:p>
    <w:p w:rsidR="00F95813" w:rsidRDefault="00F95813">
      <w:pPr>
        <w:pStyle w:val="undline"/>
        <w:ind w:left="2160"/>
      </w:pPr>
      <w:r>
        <w:t>(фамилия, собственное имя, отчество (если таковое имеется) обучающегося)</w:t>
      </w:r>
    </w:p>
    <w:p w:rsidR="00F95813" w:rsidRDefault="00F95813">
      <w:pPr>
        <w:pStyle w:val="newncpi0"/>
      </w:pPr>
      <w:r>
        <w:t>в том, что он(а) сдал(а) кандидатский экзамен по специальной дисциплине, кандидатские экзамены и кандидатские зачеты (дифференцированные зачеты) по общеобразовательным дисциплинам с отметками:</w:t>
      </w:r>
    </w:p>
    <w:p w:rsidR="00F95813" w:rsidRDefault="00F95813">
      <w:pPr>
        <w:pStyle w:val="newncpi"/>
      </w:pPr>
      <w:r>
        <w:t> </w:t>
      </w:r>
    </w:p>
    <w:tbl>
      <w:tblPr>
        <w:tblStyle w:val="tablencpi"/>
        <w:tblW w:w="5000" w:type="pct"/>
        <w:tblLook w:val="04A0"/>
      </w:tblPr>
      <w:tblGrid>
        <w:gridCol w:w="3066"/>
        <w:gridCol w:w="1499"/>
        <w:gridCol w:w="4816"/>
      </w:tblGrid>
      <w:tr w:rsidR="00F95813">
        <w:trPr>
          <w:trHeight w:val="240"/>
        </w:trPr>
        <w:tc>
          <w:tcPr>
            <w:tcW w:w="1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95813" w:rsidRDefault="00F95813">
            <w:pPr>
              <w:pStyle w:val="table10"/>
              <w:jc w:val="center"/>
            </w:pPr>
            <w:r>
              <w:t>Наименование специальной дисциплины, общеобразовательной дисциплины</w:t>
            </w:r>
          </w:p>
        </w:tc>
        <w:tc>
          <w:tcPr>
            <w:tcW w:w="7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95813" w:rsidRDefault="00F95813">
            <w:pPr>
              <w:pStyle w:val="table10"/>
              <w:jc w:val="center"/>
            </w:pPr>
            <w:r>
              <w:t>Отметка и дата сдачи</w:t>
            </w:r>
          </w:p>
        </w:tc>
        <w:tc>
          <w:tcPr>
            <w:tcW w:w="25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95813" w:rsidRDefault="00F95813">
            <w:pPr>
              <w:pStyle w:val="table10"/>
              <w:jc w:val="center"/>
            </w:pPr>
            <w:r>
              <w:t>Фамилия, собственное имя, отчество (если таковое имеется), ученое звание, ученая степень членов комиссии с указанием должности</w:t>
            </w:r>
          </w:p>
        </w:tc>
      </w:tr>
      <w:tr w:rsidR="00F95813">
        <w:trPr>
          <w:trHeight w:val="240"/>
        </w:trPr>
        <w:tc>
          <w:tcPr>
            <w:tcW w:w="1634" w:type="pct"/>
            <w:tcBorders>
              <w:top w:val="single" w:sz="4" w:space="0" w:color="auto"/>
              <w:left w:val="single" w:sz="4" w:space="0" w:color="auto"/>
              <w:right w:val="single" w:sz="4" w:space="0" w:color="auto"/>
            </w:tcBorders>
            <w:tcMar>
              <w:top w:w="0" w:type="dxa"/>
              <w:left w:w="6" w:type="dxa"/>
              <w:bottom w:w="0" w:type="dxa"/>
              <w:right w:w="6" w:type="dxa"/>
            </w:tcMar>
            <w:hideMark/>
          </w:tcPr>
          <w:p w:rsidR="00F95813" w:rsidRDefault="00F95813">
            <w:pPr>
              <w:pStyle w:val="table10"/>
            </w:pPr>
            <w:r>
              <w:t> </w:t>
            </w:r>
          </w:p>
        </w:tc>
        <w:tc>
          <w:tcPr>
            <w:tcW w:w="799" w:type="pct"/>
            <w:tcBorders>
              <w:top w:val="single" w:sz="4" w:space="0" w:color="auto"/>
              <w:left w:val="single" w:sz="4" w:space="0" w:color="auto"/>
              <w:right w:val="single" w:sz="4" w:space="0" w:color="auto"/>
            </w:tcBorders>
            <w:tcMar>
              <w:top w:w="0" w:type="dxa"/>
              <w:left w:w="6" w:type="dxa"/>
              <w:bottom w:w="0" w:type="dxa"/>
              <w:right w:w="6" w:type="dxa"/>
            </w:tcMar>
            <w:hideMark/>
          </w:tcPr>
          <w:p w:rsidR="00F95813" w:rsidRDefault="00F95813">
            <w:pPr>
              <w:pStyle w:val="table10"/>
            </w:pPr>
            <w:r>
              <w:t> </w:t>
            </w:r>
          </w:p>
        </w:tc>
        <w:tc>
          <w:tcPr>
            <w:tcW w:w="2567" w:type="pct"/>
            <w:tcBorders>
              <w:top w:val="single" w:sz="4" w:space="0" w:color="auto"/>
              <w:left w:val="single" w:sz="4" w:space="0" w:color="auto"/>
              <w:right w:val="single" w:sz="4" w:space="0" w:color="auto"/>
            </w:tcBorders>
            <w:tcMar>
              <w:top w:w="0" w:type="dxa"/>
              <w:left w:w="6" w:type="dxa"/>
              <w:bottom w:w="0" w:type="dxa"/>
              <w:right w:w="6" w:type="dxa"/>
            </w:tcMar>
            <w:hideMark/>
          </w:tcPr>
          <w:p w:rsidR="00F95813" w:rsidRDefault="00F95813">
            <w:pPr>
              <w:pStyle w:val="table10"/>
            </w:pPr>
            <w:r>
              <w:t> </w:t>
            </w:r>
          </w:p>
        </w:tc>
      </w:tr>
    </w:tbl>
    <w:p w:rsidR="00F95813" w:rsidRDefault="00F95813">
      <w:pPr>
        <w:pStyle w:val="newncpi"/>
      </w:pPr>
      <w:r>
        <w:t> </w:t>
      </w:r>
    </w:p>
    <w:p w:rsidR="00F95813" w:rsidRDefault="00F95813">
      <w:pPr>
        <w:pStyle w:val="newncpi"/>
      </w:pPr>
      <w:r>
        <w:t>Настоящее удостоверение выдано на основании протоколов о сдаче кандидатского экзамена по специальной дисциплине, кандидатских экзаменов и кандидатских зачетов (дифференцированных зачетов) по общеобразовательным дисциплинам, хранящихся в архиве учреждения образования, организации, реализующей образовательные программы послевузовского образования, по месту их сдачи.</w:t>
      </w:r>
    </w:p>
    <w:p w:rsidR="00F95813" w:rsidRDefault="00F95813">
      <w:pPr>
        <w:pStyle w:val="newncpi"/>
      </w:pPr>
      <w:r>
        <w:t> </w:t>
      </w:r>
    </w:p>
    <w:tbl>
      <w:tblPr>
        <w:tblStyle w:val="tablencpi"/>
        <w:tblW w:w="5000" w:type="pct"/>
        <w:tblLook w:val="04A0"/>
      </w:tblPr>
      <w:tblGrid>
        <w:gridCol w:w="4687"/>
        <w:gridCol w:w="1927"/>
        <w:gridCol w:w="2767"/>
      </w:tblGrid>
      <w:tr w:rsidR="00F95813">
        <w:trPr>
          <w:trHeight w:val="240"/>
        </w:trPr>
        <w:tc>
          <w:tcPr>
            <w:tcW w:w="2498" w:type="pct"/>
            <w:tcMar>
              <w:top w:w="0" w:type="dxa"/>
              <w:left w:w="6" w:type="dxa"/>
              <w:bottom w:w="0" w:type="dxa"/>
              <w:right w:w="6" w:type="dxa"/>
            </w:tcMar>
            <w:hideMark/>
          </w:tcPr>
          <w:p w:rsidR="00F95813" w:rsidRDefault="00F95813">
            <w:pPr>
              <w:pStyle w:val="newncpi0"/>
            </w:pPr>
            <w:r>
              <w:t>Руководитель учреждения образования,</w:t>
            </w:r>
            <w:r>
              <w:br/>
              <w:t>организации, реализующей образовательные</w:t>
            </w:r>
            <w:r>
              <w:br/>
              <w:t>программы послевузовского образования</w:t>
            </w:r>
          </w:p>
        </w:tc>
        <w:tc>
          <w:tcPr>
            <w:tcW w:w="1027" w:type="pct"/>
            <w:tcMar>
              <w:top w:w="0" w:type="dxa"/>
              <w:left w:w="6" w:type="dxa"/>
              <w:bottom w:w="0" w:type="dxa"/>
              <w:right w:w="6" w:type="dxa"/>
            </w:tcMar>
            <w:vAlign w:val="bottom"/>
            <w:hideMark/>
          </w:tcPr>
          <w:p w:rsidR="00F95813" w:rsidRDefault="00F95813">
            <w:pPr>
              <w:pStyle w:val="newncpi0"/>
            </w:pPr>
            <w:r>
              <w:t>_______________</w:t>
            </w:r>
          </w:p>
        </w:tc>
        <w:tc>
          <w:tcPr>
            <w:tcW w:w="1475" w:type="pct"/>
            <w:tcMar>
              <w:top w:w="0" w:type="dxa"/>
              <w:left w:w="6" w:type="dxa"/>
              <w:bottom w:w="0" w:type="dxa"/>
              <w:right w:w="6" w:type="dxa"/>
            </w:tcMar>
            <w:vAlign w:val="bottom"/>
            <w:hideMark/>
          </w:tcPr>
          <w:p w:rsidR="00F95813" w:rsidRDefault="00F95813">
            <w:pPr>
              <w:pStyle w:val="newncpi0"/>
            </w:pPr>
            <w:r>
              <w:t>______________________</w:t>
            </w:r>
          </w:p>
        </w:tc>
      </w:tr>
      <w:tr w:rsidR="00F95813">
        <w:trPr>
          <w:trHeight w:val="240"/>
        </w:trPr>
        <w:tc>
          <w:tcPr>
            <w:tcW w:w="2498" w:type="pct"/>
            <w:tcMar>
              <w:top w:w="0" w:type="dxa"/>
              <w:left w:w="6" w:type="dxa"/>
              <w:bottom w:w="0" w:type="dxa"/>
              <w:right w:w="6" w:type="dxa"/>
            </w:tcMar>
            <w:hideMark/>
          </w:tcPr>
          <w:p w:rsidR="00F95813" w:rsidRDefault="00F95813">
            <w:pPr>
              <w:pStyle w:val="undline"/>
            </w:pPr>
            <w:r>
              <w:t> </w:t>
            </w:r>
          </w:p>
        </w:tc>
        <w:tc>
          <w:tcPr>
            <w:tcW w:w="1027" w:type="pct"/>
            <w:tcMar>
              <w:top w:w="0" w:type="dxa"/>
              <w:left w:w="6" w:type="dxa"/>
              <w:bottom w:w="0" w:type="dxa"/>
              <w:right w:w="6" w:type="dxa"/>
            </w:tcMar>
            <w:hideMark/>
          </w:tcPr>
          <w:p w:rsidR="00F95813" w:rsidRDefault="00F95813">
            <w:pPr>
              <w:pStyle w:val="undline"/>
              <w:ind w:firstLine="539"/>
            </w:pPr>
            <w:r>
              <w:t>(подпись)</w:t>
            </w:r>
          </w:p>
        </w:tc>
        <w:tc>
          <w:tcPr>
            <w:tcW w:w="1475" w:type="pct"/>
            <w:tcMar>
              <w:top w:w="0" w:type="dxa"/>
              <w:left w:w="6" w:type="dxa"/>
              <w:bottom w:w="0" w:type="dxa"/>
              <w:right w:w="6" w:type="dxa"/>
            </w:tcMar>
            <w:hideMark/>
          </w:tcPr>
          <w:p w:rsidR="00F95813" w:rsidRDefault="00F95813">
            <w:pPr>
              <w:pStyle w:val="undline"/>
              <w:jc w:val="center"/>
            </w:pPr>
            <w:r>
              <w:t>(инициалы, фамилия)</w:t>
            </w:r>
          </w:p>
        </w:tc>
      </w:tr>
      <w:tr w:rsidR="00F95813">
        <w:trPr>
          <w:trHeight w:val="240"/>
        </w:trPr>
        <w:tc>
          <w:tcPr>
            <w:tcW w:w="2498" w:type="pct"/>
            <w:tcMar>
              <w:top w:w="0" w:type="dxa"/>
              <w:left w:w="6" w:type="dxa"/>
              <w:bottom w:w="0" w:type="dxa"/>
              <w:right w:w="6" w:type="dxa"/>
            </w:tcMar>
            <w:hideMark/>
          </w:tcPr>
          <w:p w:rsidR="00F95813" w:rsidRDefault="00F95813">
            <w:pPr>
              <w:pStyle w:val="undline"/>
            </w:pPr>
            <w:r>
              <w:t> </w:t>
            </w:r>
          </w:p>
        </w:tc>
        <w:tc>
          <w:tcPr>
            <w:tcW w:w="1027" w:type="pct"/>
            <w:tcMar>
              <w:top w:w="0" w:type="dxa"/>
              <w:left w:w="6" w:type="dxa"/>
              <w:bottom w:w="0" w:type="dxa"/>
              <w:right w:w="6" w:type="dxa"/>
            </w:tcMar>
            <w:hideMark/>
          </w:tcPr>
          <w:p w:rsidR="00F95813" w:rsidRDefault="00F95813">
            <w:pPr>
              <w:pStyle w:val="newncpi0"/>
              <w:ind w:left="539"/>
            </w:pPr>
            <w:r>
              <w:t>М.П.</w:t>
            </w:r>
          </w:p>
        </w:tc>
        <w:tc>
          <w:tcPr>
            <w:tcW w:w="1475" w:type="pct"/>
            <w:tcMar>
              <w:top w:w="0" w:type="dxa"/>
              <w:left w:w="6" w:type="dxa"/>
              <w:bottom w:w="0" w:type="dxa"/>
              <w:right w:w="6" w:type="dxa"/>
            </w:tcMar>
            <w:hideMark/>
          </w:tcPr>
          <w:p w:rsidR="00F95813" w:rsidRDefault="00F95813">
            <w:pPr>
              <w:pStyle w:val="undline"/>
              <w:jc w:val="center"/>
            </w:pPr>
            <w:r>
              <w:t> </w:t>
            </w:r>
          </w:p>
        </w:tc>
      </w:tr>
    </w:tbl>
    <w:p w:rsidR="00F95813" w:rsidRDefault="00F95813">
      <w:pPr>
        <w:pStyle w:val="endform"/>
      </w:pPr>
      <w:r>
        <w:t> </w:t>
      </w:r>
    </w:p>
    <w:p w:rsidR="00A41EBC" w:rsidRDefault="00A41EBC"/>
    <w:sectPr w:rsidR="00A41EBC" w:rsidSect="00F95813">
      <w:pgSz w:w="11920" w:h="16838"/>
      <w:pgMar w:top="567" w:right="1134" w:bottom="567" w:left="1417" w:header="56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403" w:rsidRDefault="00CF4403" w:rsidP="00F95813">
      <w:r>
        <w:separator/>
      </w:r>
    </w:p>
  </w:endnote>
  <w:endnote w:type="continuationSeparator" w:id="0">
    <w:p w:rsidR="00CF4403" w:rsidRDefault="00CF4403" w:rsidP="00F958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813" w:rsidRDefault="00F9581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813" w:rsidRDefault="00F9581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900"/>
      <w:gridCol w:w="7202"/>
      <w:gridCol w:w="1500"/>
    </w:tblGrid>
    <w:tr w:rsidR="00F95813" w:rsidTr="00F95813">
      <w:tblPrEx>
        <w:tblCellMar>
          <w:top w:w="0" w:type="dxa"/>
          <w:bottom w:w="0" w:type="dxa"/>
        </w:tblCellMar>
      </w:tblPrEx>
      <w:trPr>
        <w:trHeight w:val="400"/>
      </w:trPr>
      <w:tc>
        <w:tcPr>
          <w:tcW w:w="900" w:type="dxa"/>
          <w:vMerge w:val="restart"/>
          <w:tcBorders>
            <w:top w:val="single" w:sz="4" w:space="0" w:color="auto"/>
          </w:tcBorders>
          <w:shd w:val="clear" w:color="auto" w:fill="auto"/>
        </w:tcPr>
        <w:p w:rsidR="00F95813" w:rsidRDefault="00F95813">
          <w:pPr>
            <w:pStyle w:val="a5"/>
            <w:ind w:firstLine="0"/>
          </w:pPr>
          <w:r>
            <w:rPr>
              <w:noProof/>
              <w:lang w:eastAsia="ru-RU"/>
            </w:rPr>
            <w:drawing>
              <wp:inline distT="0" distB="0" distL="0" distR="0">
                <wp:extent cx="333375" cy="438150"/>
                <wp:effectExtent l="1905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33375" cy="438150"/>
                        </a:xfrm>
                        <a:prstGeom prst="rect">
                          <a:avLst/>
                        </a:prstGeom>
                      </pic:spPr>
                    </pic:pic>
                  </a:graphicData>
                </a:graphic>
              </wp:inline>
            </w:drawing>
          </w:r>
        </w:p>
      </w:tc>
      <w:tc>
        <w:tcPr>
          <w:tcW w:w="7202" w:type="dxa"/>
          <w:tcBorders>
            <w:top w:val="single" w:sz="4" w:space="0" w:color="auto"/>
          </w:tcBorders>
          <w:shd w:val="clear" w:color="auto" w:fill="auto"/>
        </w:tcPr>
        <w:p w:rsidR="00F95813" w:rsidRPr="00F95813" w:rsidRDefault="00F95813">
          <w:pPr>
            <w:pStyle w:val="a5"/>
            <w:ind w:firstLine="0"/>
            <w:rPr>
              <w:rFonts w:ascii="Times New Roman" w:hAnsi="Times New Roman" w:cs="Times New Roman"/>
              <w:sz w:val="24"/>
            </w:rPr>
          </w:pPr>
          <w:r>
            <w:rPr>
              <w:rFonts w:ascii="Times New Roman" w:hAnsi="Times New Roman" w:cs="Times New Roman"/>
              <w:sz w:val="24"/>
            </w:rPr>
            <w:t>ИПС «ЭТАЛОН» версия 6.6</w:t>
          </w:r>
        </w:p>
      </w:tc>
      <w:tc>
        <w:tcPr>
          <w:tcW w:w="1500" w:type="dxa"/>
          <w:tcBorders>
            <w:top w:val="single" w:sz="4" w:space="0" w:color="auto"/>
          </w:tcBorders>
          <w:shd w:val="clear" w:color="auto" w:fill="auto"/>
        </w:tcPr>
        <w:p w:rsidR="00F95813" w:rsidRPr="00F95813" w:rsidRDefault="00F95813" w:rsidP="00F95813">
          <w:pPr>
            <w:pStyle w:val="a5"/>
            <w:ind w:firstLine="0"/>
            <w:jc w:val="right"/>
            <w:rPr>
              <w:rFonts w:ascii="Times New Roman" w:hAnsi="Times New Roman" w:cs="Times New Roman"/>
              <w:sz w:val="24"/>
            </w:rPr>
          </w:pPr>
          <w:r>
            <w:rPr>
              <w:rFonts w:ascii="Times New Roman" w:hAnsi="Times New Roman" w:cs="Times New Roman"/>
              <w:sz w:val="24"/>
            </w:rPr>
            <w:t>21.05.2015</w:t>
          </w:r>
        </w:p>
      </w:tc>
    </w:tr>
    <w:tr w:rsidR="00F95813" w:rsidTr="00F95813">
      <w:tblPrEx>
        <w:tblCellMar>
          <w:top w:w="0" w:type="dxa"/>
          <w:bottom w:w="0" w:type="dxa"/>
        </w:tblCellMar>
      </w:tblPrEx>
      <w:tc>
        <w:tcPr>
          <w:tcW w:w="900" w:type="dxa"/>
          <w:vMerge/>
        </w:tcPr>
        <w:p w:rsidR="00F95813" w:rsidRDefault="00F95813">
          <w:pPr>
            <w:pStyle w:val="a5"/>
            <w:ind w:firstLine="0"/>
          </w:pPr>
        </w:p>
      </w:tc>
      <w:tc>
        <w:tcPr>
          <w:tcW w:w="7202" w:type="dxa"/>
        </w:tcPr>
        <w:p w:rsidR="00F95813" w:rsidRPr="00F95813" w:rsidRDefault="00F95813">
          <w:pPr>
            <w:pStyle w:val="a5"/>
            <w:ind w:firstLine="0"/>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c>
        <w:tcPr>
          <w:tcW w:w="1500" w:type="dxa"/>
        </w:tcPr>
        <w:p w:rsidR="00F95813" w:rsidRDefault="00F95813">
          <w:pPr>
            <w:pStyle w:val="a5"/>
            <w:ind w:firstLine="0"/>
          </w:pPr>
        </w:p>
      </w:tc>
    </w:tr>
  </w:tbl>
  <w:p w:rsidR="00F95813" w:rsidRDefault="00F9581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403" w:rsidRDefault="00CF4403" w:rsidP="00F95813">
      <w:r>
        <w:separator/>
      </w:r>
    </w:p>
  </w:footnote>
  <w:footnote w:type="continuationSeparator" w:id="0">
    <w:p w:rsidR="00CF4403" w:rsidRDefault="00CF4403" w:rsidP="00F958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813" w:rsidRDefault="00F95813" w:rsidP="00913D4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95813" w:rsidRDefault="00F9581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813" w:rsidRPr="00F95813" w:rsidRDefault="00F95813" w:rsidP="00913D4A">
    <w:pPr>
      <w:pStyle w:val="a3"/>
      <w:framePr w:wrap="around" w:vAnchor="text" w:hAnchor="margin" w:xAlign="center" w:y="1"/>
      <w:rPr>
        <w:rStyle w:val="a7"/>
        <w:rFonts w:ascii="Times New Roman" w:hAnsi="Times New Roman" w:cs="Times New Roman"/>
        <w:sz w:val="24"/>
      </w:rPr>
    </w:pPr>
    <w:r w:rsidRPr="00F95813">
      <w:rPr>
        <w:rStyle w:val="a7"/>
        <w:rFonts w:ascii="Times New Roman" w:hAnsi="Times New Roman" w:cs="Times New Roman"/>
        <w:sz w:val="24"/>
      </w:rPr>
      <w:fldChar w:fldCharType="begin"/>
    </w:r>
    <w:r w:rsidRPr="00F95813">
      <w:rPr>
        <w:rStyle w:val="a7"/>
        <w:rFonts w:ascii="Times New Roman" w:hAnsi="Times New Roman" w:cs="Times New Roman"/>
        <w:sz w:val="24"/>
      </w:rPr>
      <w:instrText xml:space="preserve">PAGE  </w:instrText>
    </w:r>
    <w:r w:rsidRPr="00F95813">
      <w:rPr>
        <w:rStyle w:val="a7"/>
        <w:rFonts w:ascii="Times New Roman" w:hAnsi="Times New Roman" w:cs="Times New Roman"/>
        <w:sz w:val="24"/>
      </w:rPr>
      <w:fldChar w:fldCharType="separate"/>
    </w:r>
    <w:r>
      <w:rPr>
        <w:rStyle w:val="a7"/>
        <w:rFonts w:ascii="Times New Roman" w:hAnsi="Times New Roman" w:cs="Times New Roman"/>
        <w:noProof/>
        <w:sz w:val="24"/>
      </w:rPr>
      <w:t>9</w:t>
    </w:r>
    <w:r w:rsidRPr="00F95813">
      <w:rPr>
        <w:rStyle w:val="a7"/>
        <w:rFonts w:ascii="Times New Roman" w:hAnsi="Times New Roman" w:cs="Times New Roman"/>
        <w:sz w:val="24"/>
      </w:rPr>
      <w:fldChar w:fldCharType="end"/>
    </w:r>
  </w:p>
  <w:p w:rsidR="00F95813" w:rsidRPr="00F95813" w:rsidRDefault="00F95813">
    <w:pPr>
      <w:pStyle w:val="a3"/>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813" w:rsidRDefault="00F9581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95813"/>
    <w:rsid w:val="00A41EBC"/>
    <w:rsid w:val="00C60CE6"/>
    <w:rsid w:val="00CF4403"/>
    <w:rsid w:val="00F958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E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F95813"/>
    <w:pPr>
      <w:spacing w:before="240" w:after="240"/>
      <w:ind w:right="2268" w:firstLine="0"/>
      <w:jc w:val="left"/>
    </w:pPr>
    <w:rPr>
      <w:rFonts w:ascii="Times New Roman" w:eastAsia="Times New Roman" w:hAnsi="Times New Roman" w:cs="Times New Roman"/>
      <w:b/>
      <w:bCs/>
      <w:sz w:val="28"/>
      <w:szCs w:val="28"/>
      <w:lang w:eastAsia="ru-RU"/>
    </w:rPr>
  </w:style>
  <w:style w:type="paragraph" w:customStyle="1" w:styleId="chapter">
    <w:name w:val="chapter"/>
    <w:basedOn w:val="a"/>
    <w:rsid w:val="00F95813"/>
    <w:pPr>
      <w:spacing w:before="240" w:after="240"/>
      <w:ind w:firstLine="0"/>
      <w:jc w:val="center"/>
    </w:pPr>
    <w:rPr>
      <w:rFonts w:ascii="Times New Roman" w:eastAsiaTheme="minorEastAsia" w:hAnsi="Times New Roman" w:cs="Times New Roman"/>
      <w:b/>
      <w:bCs/>
      <w:caps/>
      <w:sz w:val="24"/>
      <w:szCs w:val="24"/>
      <w:lang w:eastAsia="ru-RU"/>
    </w:rPr>
  </w:style>
  <w:style w:type="paragraph" w:customStyle="1" w:styleId="agree">
    <w:name w:val="agree"/>
    <w:basedOn w:val="a"/>
    <w:rsid w:val="00F95813"/>
    <w:pPr>
      <w:spacing w:after="28"/>
      <w:ind w:firstLine="0"/>
      <w:jc w:val="left"/>
    </w:pPr>
    <w:rPr>
      <w:rFonts w:ascii="Times New Roman" w:eastAsiaTheme="minorEastAsia" w:hAnsi="Times New Roman" w:cs="Times New Roman"/>
      <w:lang w:eastAsia="ru-RU"/>
    </w:rPr>
  </w:style>
  <w:style w:type="paragraph" w:customStyle="1" w:styleId="titlep">
    <w:name w:val="titlep"/>
    <w:basedOn w:val="a"/>
    <w:rsid w:val="00F95813"/>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95813"/>
    <w:pPr>
      <w:ind w:firstLine="0"/>
      <w:jc w:val="right"/>
    </w:pPr>
    <w:rPr>
      <w:rFonts w:ascii="Times New Roman" w:eastAsiaTheme="minorEastAsia" w:hAnsi="Times New Roman" w:cs="Times New Roman"/>
      <w:lang w:eastAsia="ru-RU"/>
    </w:rPr>
  </w:style>
  <w:style w:type="paragraph" w:customStyle="1" w:styleId="titleu">
    <w:name w:val="titleu"/>
    <w:basedOn w:val="a"/>
    <w:rsid w:val="00F95813"/>
    <w:pPr>
      <w:spacing w:before="240" w:after="240"/>
      <w:ind w:firstLine="0"/>
      <w:jc w:val="left"/>
    </w:pPr>
    <w:rPr>
      <w:rFonts w:ascii="Times New Roman" w:eastAsiaTheme="minorEastAsia" w:hAnsi="Times New Roman" w:cs="Times New Roman"/>
      <w:b/>
      <w:bCs/>
      <w:sz w:val="24"/>
      <w:szCs w:val="24"/>
      <w:lang w:eastAsia="ru-RU"/>
    </w:rPr>
  </w:style>
  <w:style w:type="paragraph" w:customStyle="1" w:styleId="point">
    <w:name w:val="point"/>
    <w:basedOn w:val="a"/>
    <w:rsid w:val="00F95813"/>
    <w:pPr>
      <w:ind w:firstLine="567"/>
    </w:pPr>
    <w:rPr>
      <w:rFonts w:ascii="Times New Roman" w:eastAsiaTheme="minorEastAsia" w:hAnsi="Times New Roman" w:cs="Times New Roman"/>
      <w:sz w:val="24"/>
      <w:szCs w:val="24"/>
      <w:lang w:eastAsia="ru-RU"/>
    </w:rPr>
  </w:style>
  <w:style w:type="paragraph" w:customStyle="1" w:styleId="preamble">
    <w:name w:val="preamble"/>
    <w:basedOn w:val="a"/>
    <w:rsid w:val="00F95813"/>
    <w:pPr>
      <w:ind w:firstLine="567"/>
    </w:pPr>
    <w:rPr>
      <w:rFonts w:ascii="Times New Roman" w:eastAsiaTheme="minorEastAsia" w:hAnsi="Times New Roman" w:cs="Times New Roman"/>
      <w:sz w:val="24"/>
      <w:szCs w:val="24"/>
      <w:lang w:eastAsia="ru-RU"/>
    </w:rPr>
  </w:style>
  <w:style w:type="paragraph" w:customStyle="1" w:styleId="table10">
    <w:name w:val="table10"/>
    <w:basedOn w:val="a"/>
    <w:rsid w:val="00F95813"/>
    <w:pPr>
      <w:ind w:firstLine="0"/>
      <w:jc w:val="left"/>
    </w:pPr>
    <w:rPr>
      <w:rFonts w:ascii="Times New Roman" w:eastAsiaTheme="minorEastAsia" w:hAnsi="Times New Roman" w:cs="Times New Roman"/>
      <w:sz w:val="20"/>
      <w:szCs w:val="20"/>
      <w:lang w:eastAsia="ru-RU"/>
    </w:rPr>
  </w:style>
  <w:style w:type="paragraph" w:customStyle="1" w:styleId="append">
    <w:name w:val="append"/>
    <w:basedOn w:val="a"/>
    <w:rsid w:val="00F95813"/>
    <w:pPr>
      <w:ind w:firstLine="0"/>
      <w:jc w:val="left"/>
    </w:pPr>
    <w:rPr>
      <w:rFonts w:ascii="Times New Roman" w:eastAsiaTheme="minorEastAsia" w:hAnsi="Times New Roman" w:cs="Times New Roman"/>
      <w:lang w:eastAsia="ru-RU"/>
    </w:rPr>
  </w:style>
  <w:style w:type="paragraph" w:customStyle="1" w:styleId="agreefio">
    <w:name w:val="agreefio"/>
    <w:basedOn w:val="a"/>
    <w:rsid w:val="00F95813"/>
    <w:pPr>
      <w:ind w:firstLine="1021"/>
    </w:pPr>
    <w:rPr>
      <w:rFonts w:ascii="Times New Roman" w:eastAsiaTheme="minorEastAsia" w:hAnsi="Times New Roman" w:cs="Times New Roman"/>
      <w:lang w:eastAsia="ru-RU"/>
    </w:rPr>
  </w:style>
  <w:style w:type="paragraph" w:customStyle="1" w:styleId="agreedate">
    <w:name w:val="agreedate"/>
    <w:basedOn w:val="a"/>
    <w:rsid w:val="00F95813"/>
    <w:pPr>
      <w:ind w:firstLine="0"/>
    </w:pPr>
    <w:rPr>
      <w:rFonts w:ascii="Times New Roman" w:eastAsiaTheme="minorEastAsia" w:hAnsi="Times New Roman" w:cs="Times New Roman"/>
      <w:lang w:eastAsia="ru-RU"/>
    </w:rPr>
  </w:style>
  <w:style w:type="paragraph" w:customStyle="1" w:styleId="append1">
    <w:name w:val="append1"/>
    <w:basedOn w:val="a"/>
    <w:rsid w:val="00F95813"/>
    <w:pPr>
      <w:spacing w:after="28"/>
      <w:ind w:firstLine="0"/>
      <w:jc w:val="left"/>
    </w:pPr>
    <w:rPr>
      <w:rFonts w:ascii="Times New Roman" w:eastAsiaTheme="minorEastAsia" w:hAnsi="Times New Roman" w:cs="Times New Roman"/>
      <w:lang w:eastAsia="ru-RU"/>
    </w:rPr>
  </w:style>
  <w:style w:type="paragraph" w:customStyle="1" w:styleId="cap1">
    <w:name w:val="cap1"/>
    <w:basedOn w:val="a"/>
    <w:rsid w:val="00F95813"/>
    <w:pPr>
      <w:ind w:firstLine="0"/>
      <w:jc w:val="left"/>
    </w:pPr>
    <w:rPr>
      <w:rFonts w:ascii="Times New Roman" w:eastAsiaTheme="minorEastAsia" w:hAnsi="Times New Roman" w:cs="Times New Roman"/>
      <w:lang w:eastAsia="ru-RU"/>
    </w:rPr>
  </w:style>
  <w:style w:type="paragraph" w:customStyle="1" w:styleId="capu1">
    <w:name w:val="capu1"/>
    <w:basedOn w:val="a"/>
    <w:rsid w:val="00F95813"/>
    <w:pPr>
      <w:spacing w:after="120"/>
      <w:ind w:firstLine="0"/>
      <w:jc w:val="left"/>
    </w:pPr>
    <w:rPr>
      <w:rFonts w:ascii="Times New Roman" w:eastAsiaTheme="minorEastAsia" w:hAnsi="Times New Roman" w:cs="Times New Roman"/>
      <w:lang w:eastAsia="ru-RU"/>
    </w:rPr>
  </w:style>
  <w:style w:type="paragraph" w:customStyle="1" w:styleId="newncpi">
    <w:name w:val="newncpi"/>
    <w:basedOn w:val="a"/>
    <w:rsid w:val="00F95813"/>
    <w:pPr>
      <w:ind w:firstLine="567"/>
    </w:pPr>
    <w:rPr>
      <w:rFonts w:ascii="Times New Roman" w:eastAsiaTheme="minorEastAsia" w:hAnsi="Times New Roman" w:cs="Times New Roman"/>
      <w:sz w:val="24"/>
      <w:szCs w:val="24"/>
      <w:lang w:eastAsia="ru-RU"/>
    </w:rPr>
  </w:style>
  <w:style w:type="paragraph" w:customStyle="1" w:styleId="newncpi0">
    <w:name w:val="newncpi0"/>
    <w:basedOn w:val="a"/>
    <w:rsid w:val="00F95813"/>
    <w:pPr>
      <w:ind w:firstLine="0"/>
    </w:pPr>
    <w:rPr>
      <w:rFonts w:ascii="Times New Roman" w:eastAsiaTheme="minorEastAsia" w:hAnsi="Times New Roman" w:cs="Times New Roman"/>
      <w:sz w:val="24"/>
      <w:szCs w:val="24"/>
      <w:lang w:eastAsia="ru-RU"/>
    </w:rPr>
  </w:style>
  <w:style w:type="paragraph" w:customStyle="1" w:styleId="undline">
    <w:name w:val="undline"/>
    <w:basedOn w:val="a"/>
    <w:rsid w:val="00F95813"/>
    <w:pPr>
      <w:ind w:firstLine="0"/>
    </w:pPr>
    <w:rPr>
      <w:rFonts w:ascii="Times New Roman" w:eastAsiaTheme="minorEastAsia" w:hAnsi="Times New Roman" w:cs="Times New Roman"/>
      <w:sz w:val="20"/>
      <w:szCs w:val="20"/>
      <w:lang w:eastAsia="ru-RU"/>
    </w:rPr>
  </w:style>
  <w:style w:type="paragraph" w:customStyle="1" w:styleId="begform">
    <w:name w:val="begform"/>
    <w:basedOn w:val="a"/>
    <w:rsid w:val="00F95813"/>
    <w:pPr>
      <w:ind w:firstLine="567"/>
    </w:pPr>
    <w:rPr>
      <w:rFonts w:ascii="Times New Roman" w:eastAsiaTheme="minorEastAsia" w:hAnsi="Times New Roman" w:cs="Times New Roman"/>
      <w:sz w:val="24"/>
      <w:szCs w:val="24"/>
      <w:lang w:eastAsia="ru-RU"/>
    </w:rPr>
  </w:style>
  <w:style w:type="paragraph" w:customStyle="1" w:styleId="endform">
    <w:name w:val="endform"/>
    <w:basedOn w:val="a"/>
    <w:rsid w:val="00F95813"/>
    <w:pPr>
      <w:ind w:firstLine="567"/>
    </w:pPr>
    <w:rPr>
      <w:rFonts w:ascii="Times New Roman" w:eastAsiaTheme="minorEastAsia" w:hAnsi="Times New Roman" w:cs="Times New Roman"/>
      <w:sz w:val="24"/>
      <w:szCs w:val="24"/>
      <w:lang w:eastAsia="ru-RU"/>
    </w:rPr>
  </w:style>
  <w:style w:type="character" w:customStyle="1" w:styleId="name">
    <w:name w:val="name"/>
    <w:basedOn w:val="a0"/>
    <w:rsid w:val="00F95813"/>
    <w:rPr>
      <w:rFonts w:ascii="Times New Roman" w:hAnsi="Times New Roman" w:cs="Times New Roman" w:hint="default"/>
      <w:caps/>
    </w:rPr>
  </w:style>
  <w:style w:type="character" w:customStyle="1" w:styleId="promulgator">
    <w:name w:val="promulgator"/>
    <w:basedOn w:val="a0"/>
    <w:rsid w:val="00F95813"/>
    <w:rPr>
      <w:rFonts w:ascii="Times New Roman" w:hAnsi="Times New Roman" w:cs="Times New Roman" w:hint="default"/>
      <w:caps/>
    </w:rPr>
  </w:style>
  <w:style w:type="character" w:customStyle="1" w:styleId="datepr">
    <w:name w:val="datepr"/>
    <w:basedOn w:val="a0"/>
    <w:rsid w:val="00F95813"/>
    <w:rPr>
      <w:rFonts w:ascii="Times New Roman" w:hAnsi="Times New Roman" w:cs="Times New Roman" w:hint="default"/>
    </w:rPr>
  </w:style>
  <w:style w:type="character" w:customStyle="1" w:styleId="number">
    <w:name w:val="number"/>
    <w:basedOn w:val="a0"/>
    <w:rsid w:val="00F95813"/>
    <w:rPr>
      <w:rFonts w:ascii="Times New Roman" w:hAnsi="Times New Roman" w:cs="Times New Roman" w:hint="default"/>
    </w:rPr>
  </w:style>
  <w:style w:type="character" w:customStyle="1" w:styleId="post">
    <w:name w:val="post"/>
    <w:basedOn w:val="a0"/>
    <w:rsid w:val="00F95813"/>
    <w:rPr>
      <w:rFonts w:ascii="Times New Roman" w:hAnsi="Times New Roman" w:cs="Times New Roman" w:hint="default"/>
      <w:b/>
      <w:bCs/>
      <w:sz w:val="22"/>
      <w:szCs w:val="22"/>
    </w:rPr>
  </w:style>
  <w:style w:type="character" w:customStyle="1" w:styleId="pers">
    <w:name w:val="pers"/>
    <w:basedOn w:val="a0"/>
    <w:rsid w:val="00F95813"/>
    <w:rPr>
      <w:rFonts w:ascii="Times New Roman" w:hAnsi="Times New Roman" w:cs="Times New Roman" w:hint="default"/>
      <w:b/>
      <w:bCs/>
      <w:sz w:val="22"/>
      <w:szCs w:val="22"/>
    </w:rPr>
  </w:style>
  <w:style w:type="table" w:customStyle="1" w:styleId="tablencpi">
    <w:name w:val="tablencpi"/>
    <w:basedOn w:val="a1"/>
    <w:rsid w:val="00F95813"/>
    <w:pPr>
      <w:ind w:firstLine="0"/>
      <w:jc w:val="left"/>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semiHidden/>
    <w:unhideWhenUsed/>
    <w:rsid w:val="00F95813"/>
    <w:pPr>
      <w:tabs>
        <w:tab w:val="center" w:pos="4677"/>
        <w:tab w:val="right" w:pos="9355"/>
      </w:tabs>
    </w:pPr>
  </w:style>
  <w:style w:type="character" w:customStyle="1" w:styleId="a4">
    <w:name w:val="Верхний колонтитул Знак"/>
    <w:basedOn w:val="a0"/>
    <w:link w:val="a3"/>
    <w:uiPriority w:val="99"/>
    <w:semiHidden/>
    <w:rsid w:val="00F95813"/>
  </w:style>
  <w:style w:type="paragraph" w:styleId="a5">
    <w:name w:val="footer"/>
    <w:basedOn w:val="a"/>
    <w:link w:val="a6"/>
    <w:uiPriority w:val="99"/>
    <w:semiHidden/>
    <w:unhideWhenUsed/>
    <w:rsid w:val="00F95813"/>
    <w:pPr>
      <w:tabs>
        <w:tab w:val="center" w:pos="4677"/>
        <w:tab w:val="right" w:pos="9355"/>
      </w:tabs>
    </w:pPr>
  </w:style>
  <w:style w:type="character" w:customStyle="1" w:styleId="a6">
    <w:name w:val="Нижний колонтитул Знак"/>
    <w:basedOn w:val="a0"/>
    <w:link w:val="a5"/>
    <w:uiPriority w:val="99"/>
    <w:semiHidden/>
    <w:rsid w:val="00F95813"/>
  </w:style>
  <w:style w:type="character" w:styleId="a7">
    <w:name w:val="page number"/>
    <w:basedOn w:val="a0"/>
    <w:uiPriority w:val="99"/>
    <w:semiHidden/>
    <w:unhideWhenUsed/>
    <w:rsid w:val="00F958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2701</Words>
  <Characters>22561</Characters>
  <Application>Microsoft Office Word</Application>
  <DocSecurity>0</DocSecurity>
  <Lines>460</Lines>
  <Paragraphs>150</Paragraphs>
  <ScaleCrop>false</ScaleCrop>
  <Company>RUSSIA</Company>
  <LinksUpToDate>false</LinksUpToDate>
  <CharactersWithSpaces>25112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shkuratova</dc:creator>
  <cp:keywords/>
  <dc:description/>
  <cp:lastModifiedBy>shkuratova</cp:lastModifiedBy>
  <cp:revision>1</cp:revision>
  <dcterms:created xsi:type="dcterms:W3CDTF">2015-05-21T14:40:00Z</dcterms:created>
  <dcterms:modified xsi:type="dcterms:W3CDTF">2015-05-21T14:40:00Z</dcterms:modified>
</cp:coreProperties>
</file>